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Sustainability Plan Template for a Grant Proposal</w:t>
      </w:r>
    </w:p>
    <w:p>
      <w:r>
        <w:rPr>
          <w:i/>
        </w:rPr>
        <w:t>The section that explains how the funded work continues after the money stops. Funders look for named sources, amounts, decision dates and signed commitments, not a promise to keep trying.</w:t>
      </w:r>
    </w:p>
    <w:p>
      <w:r>
        <w:rPr>
          <w:i/>
        </w:rPr>
        <w:t>How to use this template: write it last, once the budget exists. Answer every bracketed prompt with something checkable: a number, a date or a named source. Delete any prompt the funder does not ask for, and delete the instruction lines before you submit. If the funding announcement uses the word "sustainability", read each use: in most proposals it means continuation of the program, but an environmental funder or a research infrastructure program may mean something else.</w:t>
      </w:r>
    </w:p>
    <w:p>
      <w:pPr>
        <w:pStyle w:val="Heading1"/>
      </w:pPr>
      <w:r>
        <w:t>Scope of continuation</w:t>
      </w:r>
    </w:p>
    <w:p>
      <w:r>
        <w:rPr>
          <w:i/>
        </w:rPr>
        <w:t>Which activities continue, at what service level, and which stop. A plan in which some activities continue at a reduced level can be checked; a paragraph where everything keeps running unchanged cannot.</w:t>
      </w:r>
    </w:p>
    <w:p>
      <w:r>
        <w:t>After the period of performance ends, [number] of [number] activities will continue: [list by name].</w:t>
      </w:r>
    </w:p>
    <w:p>
      <w:r>
        <w:t>Service level is [quantity per period], against [quantity per period] during the award.</w:t>
      </w:r>
    </w:p>
    <w:p>
      <w:r>
        <w:t>Activities that will end are [list], because [reason].</w:t>
      </w:r>
    </w:p>
    <w:p>
      <w:pPr>
        <w:pStyle w:val="Heading1"/>
      </w:pPr>
      <w:r>
        <w:t>Financial plan</w:t>
      </w:r>
    </w:p>
    <w:p>
      <w:r>
        <w:rPr>
          <w:i/>
        </w:rPr>
        <w:t>Money with names on it. If the plan relies on fees charged during a federal award, those fees are program income; settle how the award treats it before you build a fee model into the budget.</w:t>
      </w:r>
    </w:p>
    <w:p>
      <w:r>
        <w:t>Annual operating cost of the continuing model is [$ amount], against [$ amount] during the award.</w:t>
      </w:r>
    </w:p>
    <w:tbl>
      <w:tblPr>
        <w:tblStyle w:val="TableGrid"/>
        <w:tblW w:type="auto" w:w="0"/>
        <w:tblLayout w:type="fixed"/>
        <w:tblLook w:firstColumn="1" w:firstRow="1" w:lastColumn="0" w:lastRow="0" w:noHBand="0" w:noVBand="1" w:val="04A0"/>
      </w:tblPr>
      <w:tblGrid>
        <w:gridCol w:w="1706"/>
        <w:gridCol w:w="1327"/>
        <w:gridCol w:w="1351"/>
        <w:gridCol w:w="4253"/>
      </w:tblGrid>
      <w:tr>
        <w:trPr>
          <w:cantSplit w:val="true"/>
          <w:tblHeader w:val="true"/>
        </w:trPr>
        <w:tc>
          <w:tcPr>
            <w:tcW w:type="dxa" w:w="1706"/>
            <w:shd w:val="clear" w:color="auto" w:fill="DCE6F1"/>
          </w:tcPr>
          <w:p>
            <w:pPr>
              <w:spacing w:after="40" w:before="40" w:line="240" w:lineRule="auto"/>
            </w:pPr>
            <w:r>
              <w:rPr>
                <w:b/>
                <w:sz w:val="20"/>
              </w:rPr>
              <w:t>Source</w:t>
            </w:r>
          </w:p>
        </w:tc>
        <w:tc>
          <w:tcPr>
            <w:tcW w:type="dxa" w:w="1328"/>
            <w:shd w:val="clear" w:color="auto" w:fill="DCE6F1"/>
          </w:tcPr>
          <w:p>
            <w:pPr>
              <w:spacing w:after="40" w:before="40" w:line="240" w:lineRule="auto"/>
            </w:pPr>
            <w:r>
              <w:rPr>
                <w:b/>
                <w:sz w:val="20"/>
              </w:rPr>
              <w:t>Amount a year</w:t>
            </w:r>
          </w:p>
        </w:tc>
        <w:tc>
          <w:tcPr>
            <w:tcW w:type="dxa" w:w="1352"/>
            <w:shd w:val="clear" w:color="auto" w:fill="DCE6F1"/>
          </w:tcPr>
          <w:p>
            <w:pPr>
              <w:spacing w:after="40" w:before="40" w:line="240" w:lineRule="auto"/>
            </w:pPr>
            <w:r>
              <w:rPr>
                <w:b/>
                <w:sz w:val="20"/>
              </w:rPr>
              <w:t>Decision date</w:t>
            </w:r>
          </w:p>
        </w:tc>
        <w:tc>
          <w:tcPr>
            <w:tcW w:type="dxa" w:w="4254"/>
            <w:shd w:val="clear" w:color="auto" w:fill="DCE6F1"/>
          </w:tcPr>
          <w:p>
            <w:pPr>
              <w:spacing w:after="40" w:before="40" w:line="240" w:lineRule="auto"/>
            </w:pPr>
            <w:r>
              <w:rPr>
                <w:b/>
                <w:sz w:val="20"/>
              </w:rPr>
              <w:t>Status (applied / invited / in discussion / committed)</w:t>
            </w:r>
          </w:p>
        </w:tc>
      </w:tr>
      <w:tr>
        <w:trPr>
          <w:cantSplit w:val="true"/>
          <w:trHeight w:val="432" w:hRule="atLeast"/>
        </w:trPr>
        <w:tc>
          <w:tcPr>
            <w:tcW w:type="dxa" w:w="1706"/>
          </w:tcPr>
          <w:p>
            <w:pPr>
              <w:spacing w:after="40" w:before="40" w:line="240" w:lineRule="auto"/>
              <w:rPr>
                <w:sz w:val="20"/>
              </w:rPr>
            </w:pPr>
          </w:p>
        </w:tc>
        <w:tc>
          <w:tcPr>
            <w:tcW w:type="dxa" w:w="1328"/>
          </w:tcPr>
          <w:p>
            <w:pPr>
              <w:spacing w:after="40" w:before="40" w:line="240" w:lineRule="auto"/>
              <w:rPr>
                <w:sz w:val="20"/>
              </w:rPr>
            </w:pPr>
          </w:p>
        </w:tc>
        <w:tc>
          <w:tcPr>
            <w:tcW w:type="dxa" w:w="1352"/>
          </w:tcPr>
          <w:p>
            <w:pPr>
              <w:spacing w:after="40" w:before="40" w:line="240" w:lineRule="auto"/>
              <w:rPr>
                <w:sz w:val="20"/>
              </w:rPr>
            </w:pPr>
          </w:p>
        </w:tc>
        <w:tc>
          <w:tcPr>
            <w:tcW w:type="dxa" w:w="4254"/>
          </w:tcPr>
          <w:p>
            <w:pPr>
              <w:spacing w:after="40" w:before="40" w:line="240" w:lineRule="auto"/>
              <w:rPr>
                <w:sz w:val="20"/>
              </w:rPr>
            </w:pPr>
          </w:p>
        </w:tc>
      </w:tr>
      <w:tr>
        <w:trPr>
          <w:cantSplit w:val="true"/>
          <w:trHeight w:val="432" w:hRule="atLeast"/>
        </w:trPr>
        <w:tc>
          <w:tcPr>
            <w:tcW w:type="dxa" w:w="1706"/>
          </w:tcPr>
          <w:p>
            <w:pPr>
              <w:spacing w:after="40" w:before="40" w:line="240" w:lineRule="auto"/>
              <w:rPr>
                <w:sz w:val="20"/>
              </w:rPr>
            </w:pPr>
          </w:p>
        </w:tc>
        <w:tc>
          <w:tcPr>
            <w:tcW w:type="dxa" w:w="1328"/>
          </w:tcPr>
          <w:p>
            <w:pPr>
              <w:spacing w:after="40" w:before="40" w:line="240" w:lineRule="auto"/>
              <w:rPr>
                <w:sz w:val="20"/>
              </w:rPr>
            </w:pPr>
          </w:p>
        </w:tc>
        <w:tc>
          <w:tcPr>
            <w:tcW w:type="dxa" w:w="1352"/>
          </w:tcPr>
          <w:p>
            <w:pPr>
              <w:spacing w:after="40" w:before="40" w:line="240" w:lineRule="auto"/>
              <w:rPr>
                <w:sz w:val="20"/>
              </w:rPr>
            </w:pPr>
          </w:p>
        </w:tc>
        <w:tc>
          <w:tcPr>
            <w:tcW w:type="dxa" w:w="4254"/>
          </w:tcPr>
          <w:p>
            <w:pPr>
              <w:spacing w:after="40" w:before="40" w:line="240" w:lineRule="auto"/>
              <w:rPr>
                <w:sz w:val="20"/>
              </w:rPr>
            </w:pPr>
          </w:p>
        </w:tc>
      </w:tr>
      <w:tr>
        <w:trPr>
          <w:cantSplit w:val="true"/>
          <w:trHeight w:val="432" w:hRule="atLeast"/>
        </w:trPr>
        <w:tc>
          <w:tcPr>
            <w:tcW w:type="dxa" w:w="1706"/>
          </w:tcPr>
          <w:p>
            <w:pPr>
              <w:spacing w:after="40" w:before="40" w:line="240" w:lineRule="auto"/>
              <w:rPr>
                <w:sz w:val="20"/>
              </w:rPr>
            </w:pPr>
          </w:p>
        </w:tc>
        <w:tc>
          <w:tcPr>
            <w:tcW w:type="dxa" w:w="1328"/>
          </w:tcPr>
          <w:p>
            <w:pPr>
              <w:spacing w:after="40" w:before="40" w:line="240" w:lineRule="auto"/>
              <w:rPr>
                <w:sz w:val="20"/>
              </w:rPr>
            </w:pPr>
          </w:p>
        </w:tc>
        <w:tc>
          <w:tcPr>
            <w:tcW w:type="dxa" w:w="1352"/>
          </w:tcPr>
          <w:p>
            <w:pPr>
              <w:spacing w:after="40" w:before="40" w:line="240" w:lineRule="auto"/>
              <w:rPr>
                <w:sz w:val="20"/>
              </w:rPr>
            </w:pPr>
          </w:p>
        </w:tc>
        <w:tc>
          <w:tcPr>
            <w:tcW w:type="dxa" w:w="4254"/>
          </w:tcPr>
          <w:p>
            <w:pPr>
              <w:spacing w:after="40" w:before="40" w:line="240" w:lineRule="auto"/>
              <w:rPr>
                <w:sz w:val="20"/>
              </w:rPr>
            </w:pPr>
          </w:p>
        </w:tc>
      </w:tr>
      <w:tr>
        <w:trPr>
          <w:cantSplit w:val="true"/>
        </w:trPr>
        <w:tc>
          <w:tcPr>
            <w:tcW w:type="dxa" w:w="1706"/>
          </w:tcPr>
          <w:p>
            <w:pPr>
              <w:spacing w:after="40" w:before="40" w:line="240" w:lineRule="auto"/>
            </w:pPr>
            <w:r>
              <w:rPr>
                <w:sz w:val="20"/>
              </w:rPr>
              <w:t>Total identified</w:t>
            </w:r>
          </w:p>
        </w:tc>
        <w:tc>
          <w:tcPr>
            <w:tcW w:type="dxa" w:w="1328"/>
          </w:tcPr>
          <w:p>
            <w:pPr>
              <w:spacing w:after="40" w:before="40" w:line="240" w:lineRule="auto"/>
              <w:rPr>
                <w:sz w:val="20"/>
              </w:rPr>
            </w:pPr>
          </w:p>
        </w:tc>
        <w:tc>
          <w:tcPr>
            <w:tcW w:type="dxa" w:w="1352"/>
          </w:tcPr>
          <w:p>
            <w:pPr>
              <w:spacing w:after="40" w:before="40" w:line="240" w:lineRule="auto"/>
              <w:rPr>
                <w:sz w:val="20"/>
              </w:rPr>
            </w:pPr>
          </w:p>
        </w:tc>
        <w:tc>
          <w:tcPr>
            <w:tcW w:type="dxa" w:w="4254"/>
          </w:tcPr>
          <w:p>
            <w:pPr>
              <w:spacing w:after="40" w:before="40" w:line="240" w:lineRule="auto"/>
              <w:rPr>
                <w:sz w:val="20"/>
              </w:rPr>
            </w:pPr>
          </w:p>
        </w:tc>
      </w:tr>
    </w:tbl>
    <w:p>
      <w:pPr>
        <w:spacing w:after="0" w:before="0" w:line="120" w:lineRule="exact"/>
      </w:pPr>
    </w:p>
    <w:p>
      <w:r>
        <w:t>Total identified is [$ amount] against a need of [$ amount], leaving [$ gap], covered by [reserves / reduced scope].</w:t>
      </w:r>
    </w:p>
    <w:p>
      <w:pPr>
        <w:pStyle w:val="Heading1"/>
      </w:pPr>
      <w:r>
        <w:t>Partnership commitments</w:t>
      </w:r>
    </w:p>
    <w:p>
      <w:r>
        <w:rPr>
          <w:i/>
        </w:rPr>
        <w:t>Commitments in writing: a memorandum of understanding, a board resolution or an adopted budget line. A letter of support that commits nobody does not count.</w:t>
      </w:r>
    </w:p>
    <w:p>
      <w:r>
        <w:t>[Partner] has committed to [contribution] through [date], documented in [MOU / board resolution / adopted budget line], attached as [attachment].</w:t>
      </w:r>
    </w:p>
    <w:p>
      <w:r>
        <w:t>[Partner] has committed to [contribution] through [date], documented in [MOU / board resolution / adopted budget line], attached as [attachment].</w:t>
      </w:r>
    </w:p>
    <w:p>
      <w:pPr>
        <w:pStyle w:val="Heading1"/>
      </w:pPr>
      <w:r>
        <w:t>Capacity retained</w:t>
      </w:r>
    </w:p>
    <w:p>
      <w:r>
        <w:rPr>
          <w:i/>
        </w:rPr>
        <w:t>What stays regardless of funding: trained staff, written protocols, adopted referral pathways, public data, a curriculum. The final report is not a legacy.</w:t>
      </w:r>
    </w:p>
    <w:p>
      <w:r>
        <w:t>By the end of the award we will hold [trained staff count and skill], [documented protocols] and [data, tools or licenses].</w:t>
      </w:r>
    </w:p>
    <w:p>
      <w:r>
        <w:t>These cut post-award operating cost by [$ amount] a year because [reason].</w:t>
      </w:r>
    </w:p>
    <w:p>
      <w:pPr>
        <w:pStyle w:val="Heading1"/>
      </w:pPr>
      <w:r>
        <w:t>Decision points and risks</w:t>
      </w:r>
    </w:p>
    <w:p>
      <w:r>
        <w:rPr>
          <w:i/>
        </w:rPr>
        <w:t>If you do not know whether the program will continue, write a decision plan instead of a promise: the condition, the date, the person who decides, and what happens under each outcome. Put the decision date inside the grant period where you can.</w:t>
      </w:r>
    </w:p>
    <w:p>
      <w:r>
        <w:t>The main risk is [risk].</w:t>
      </w:r>
    </w:p>
    <w:p>
      <w:r>
        <w:t>We will know by [date] whether [condition] is met. The decision is made by [role or body].</w:t>
      </w:r>
    </w:p>
    <w:p>
      <w:r>
        <w:t>What we have already done: [meeting held, application submitted, board vote scheduled].</w:t>
      </w:r>
    </w:p>
    <w:p>
      <w:r>
        <w:t>If the condition is met: [what continues, at what scale and cost].</w:t>
      </w:r>
    </w:p>
    <w:p>
      <w:r>
        <w:t>If it is not met: [named fallback], which preserves [what survives] and ends [what stops].</w:t>
      </w:r>
    </w:p>
    <w:p>
      <w:r>
        <w:rPr>
          <w:i/>
        </w:rPr>
        <w:t>A no-cost extension moves the end date; it does not answer the sustainability question.</w:t>
      </w:r>
    </w:p>
    <w:p>
      <w:pPr>
        <w:pStyle w:val="Heading1"/>
      </w:pPr>
      <w:r>
        <w:t>Check the plan against the four dimensions</w:t>
      </w:r>
    </w:p>
    <w:tbl>
      <w:tblPr>
        <w:tblStyle w:val="TableGrid"/>
        <w:tblW w:type="auto" w:w="0"/>
        <w:tblLayout w:type="fixed"/>
        <w:tblLook w:firstColumn="1" w:firstRow="1" w:lastColumn="0" w:lastRow="0" w:noHBand="0" w:noVBand="1" w:val="04A0"/>
      </w:tblPr>
      <w:tblGrid>
        <w:gridCol w:w="1726"/>
        <w:gridCol w:w="2875"/>
        <w:gridCol w:w="2976"/>
        <w:gridCol w:w="1062"/>
      </w:tblGrid>
      <w:tr>
        <w:trPr>
          <w:cantSplit w:val="true"/>
          <w:tblHeader w:val="true"/>
        </w:trPr>
        <w:tc>
          <w:tcPr>
            <w:tcW w:type="dxa" w:w="1726"/>
            <w:shd w:val="clear" w:color="auto" w:fill="DCE6F1"/>
          </w:tcPr>
          <w:p>
            <w:pPr>
              <w:spacing w:after="40" w:before="40" w:line="240" w:lineRule="auto"/>
            </w:pPr>
            <w:r>
              <w:rPr>
                <w:b/>
                <w:sz w:val="20"/>
              </w:rPr>
              <w:t>Dimension</w:t>
            </w:r>
          </w:p>
        </w:tc>
        <w:tc>
          <w:tcPr>
            <w:tcW w:type="dxa" w:w="2875"/>
            <w:shd w:val="clear" w:color="auto" w:fill="DCE6F1"/>
          </w:tcPr>
          <w:p>
            <w:pPr>
              <w:spacing w:after="40" w:before="40" w:line="240" w:lineRule="auto"/>
            </w:pPr>
            <w:r>
              <w:rPr>
                <w:b/>
                <w:sz w:val="20"/>
              </w:rPr>
              <w:t>Question it answers</w:t>
            </w:r>
          </w:p>
        </w:tc>
        <w:tc>
          <w:tcPr>
            <w:tcW w:type="dxa" w:w="2976"/>
            <w:shd w:val="clear" w:color="auto" w:fill="DCE6F1"/>
          </w:tcPr>
          <w:p>
            <w:pPr>
              <w:spacing w:after="40" w:before="40" w:line="240" w:lineRule="auto"/>
            </w:pPr>
            <w:r>
              <w:rPr>
                <w:b/>
                <w:sz w:val="20"/>
              </w:rPr>
              <w:t>Evidence that holds up</w:t>
            </w:r>
          </w:p>
        </w:tc>
        <w:tc>
          <w:tcPr>
            <w:tcW w:type="dxa" w:w="1063"/>
            <w:shd w:val="clear" w:color="auto" w:fill="DCE6F1"/>
          </w:tcPr>
          <w:p>
            <w:pPr>
              <w:spacing w:after="40" w:before="40" w:line="240" w:lineRule="auto"/>
            </w:pPr>
            <w:r>
              <w:rPr>
                <w:b/>
                <w:sz w:val="20"/>
              </w:rPr>
              <w:t>Covered in this plan?</w:t>
            </w:r>
          </w:p>
        </w:tc>
      </w:tr>
      <w:tr>
        <w:trPr>
          <w:cantSplit w:val="true"/>
        </w:trPr>
        <w:tc>
          <w:tcPr>
            <w:tcW w:type="dxa" w:w="1726"/>
          </w:tcPr>
          <w:p>
            <w:pPr>
              <w:spacing w:after="40" w:before="40" w:line="240" w:lineRule="auto"/>
            </w:pPr>
            <w:r>
              <w:rPr>
                <w:sz w:val="20"/>
              </w:rPr>
              <w:t>Financial</w:t>
            </w:r>
          </w:p>
        </w:tc>
        <w:tc>
          <w:tcPr>
            <w:tcW w:type="dxa" w:w="2875"/>
          </w:tcPr>
          <w:p>
            <w:pPr>
              <w:spacing w:after="40" w:before="40" w:line="240" w:lineRule="auto"/>
            </w:pPr>
            <w:r>
              <w:rPr>
                <w:sz w:val="20"/>
              </w:rPr>
              <w:t>Where does money come from after the award closes?</w:t>
            </w:r>
          </w:p>
        </w:tc>
        <w:tc>
          <w:tcPr>
            <w:tcW w:type="dxa" w:w="2976"/>
          </w:tcPr>
          <w:p>
            <w:pPr>
              <w:spacing w:after="40" w:before="40" w:line="240" w:lineRule="auto"/>
            </w:pPr>
            <w:r>
              <w:rPr>
                <w:sz w:val="20"/>
              </w:rPr>
              <w:t>Named sources with amounts, decision dates, status</w:t>
            </w:r>
          </w:p>
        </w:tc>
        <w:tc>
          <w:tcPr>
            <w:tcW w:type="dxa" w:w="1063"/>
          </w:tcPr>
          <w:p>
            <w:pPr>
              <w:spacing w:after="40" w:before="40" w:line="240" w:lineRule="auto"/>
              <w:rPr>
                <w:sz w:val="20"/>
              </w:rPr>
            </w:pPr>
          </w:p>
        </w:tc>
      </w:tr>
      <w:tr>
        <w:trPr>
          <w:cantSplit w:val="true"/>
        </w:trPr>
        <w:tc>
          <w:tcPr>
            <w:tcW w:type="dxa" w:w="1726"/>
          </w:tcPr>
          <w:p>
            <w:pPr>
              <w:spacing w:after="40" w:before="40" w:line="240" w:lineRule="auto"/>
            </w:pPr>
            <w:r>
              <w:rPr>
                <w:sz w:val="20"/>
              </w:rPr>
              <w:t>Programmatic</w:t>
            </w:r>
          </w:p>
        </w:tc>
        <w:tc>
          <w:tcPr>
            <w:tcW w:type="dxa" w:w="2875"/>
          </w:tcPr>
          <w:p>
            <w:pPr>
              <w:spacing w:after="40" w:before="40" w:line="240" w:lineRule="auto"/>
            </w:pPr>
            <w:r>
              <w:rPr>
                <w:sz w:val="20"/>
              </w:rPr>
              <w:t>Which activities continue, at what scale?</w:t>
            </w:r>
          </w:p>
        </w:tc>
        <w:tc>
          <w:tcPr>
            <w:tcW w:type="dxa" w:w="2976"/>
          </w:tcPr>
          <w:p>
            <w:pPr>
              <w:spacing w:after="40" w:before="40" w:line="240" w:lineRule="auto"/>
            </w:pPr>
            <w:r>
              <w:rPr>
                <w:sz w:val="20"/>
              </w:rPr>
              <w:t>A named subset at a stated, reduced service level</w:t>
            </w:r>
          </w:p>
        </w:tc>
        <w:tc>
          <w:tcPr>
            <w:tcW w:type="dxa" w:w="1063"/>
          </w:tcPr>
          <w:p>
            <w:pPr>
              <w:spacing w:after="40" w:before="40" w:line="240" w:lineRule="auto"/>
              <w:rPr>
                <w:sz w:val="20"/>
              </w:rPr>
            </w:pPr>
          </w:p>
        </w:tc>
      </w:tr>
      <w:tr>
        <w:trPr>
          <w:cantSplit w:val="true"/>
        </w:trPr>
        <w:tc>
          <w:tcPr>
            <w:tcW w:type="dxa" w:w="1726"/>
          </w:tcPr>
          <w:p>
            <w:pPr>
              <w:spacing w:after="40" w:before="40" w:line="240" w:lineRule="auto"/>
            </w:pPr>
            <w:r>
              <w:rPr>
                <w:sz w:val="20"/>
              </w:rPr>
              <w:t>Partnership or institutional</w:t>
            </w:r>
          </w:p>
        </w:tc>
        <w:tc>
          <w:tcPr>
            <w:tcW w:type="dxa" w:w="2875"/>
          </w:tcPr>
          <w:p>
            <w:pPr>
              <w:spacing w:after="40" w:before="40" w:line="240" w:lineRule="auto"/>
            </w:pPr>
            <w:r>
              <w:rPr>
                <w:sz w:val="20"/>
              </w:rPr>
              <w:t>Who owns the work once the grant closes?</w:t>
            </w:r>
          </w:p>
        </w:tc>
        <w:tc>
          <w:tcPr>
            <w:tcW w:type="dxa" w:w="2976"/>
          </w:tcPr>
          <w:p>
            <w:pPr>
              <w:spacing w:after="40" w:before="40" w:line="240" w:lineRule="auto"/>
            </w:pPr>
            <w:r>
              <w:rPr>
                <w:sz w:val="20"/>
              </w:rPr>
              <w:t>Signed MOU, board resolution, adopted budget line</w:t>
            </w:r>
          </w:p>
        </w:tc>
        <w:tc>
          <w:tcPr>
            <w:tcW w:type="dxa" w:w="1063"/>
          </w:tcPr>
          <w:p>
            <w:pPr>
              <w:spacing w:after="40" w:before="40" w:line="240" w:lineRule="auto"/>
              <w:rPr>
                <w:sz w:val="20"/>
              </w:rPr>
            </w:pPr>
          </w:p>
        </w:tc>
      </w:tr>
      <w:tr>
        <w:trPr>
          <w:cantSplit w:val="true"/>
        </w:trPr>
        <w:tc>
          <w:tcPr>
            <w:tcW w:type="dxa" w:w="1726"/>
          </w:tcPr>
          <w:p>
            <w:pPr>
              <w:spacing w:after="40" w:before="40" w:line="240" w:lineRule="auto"/>
            </w:pPr>
            <w:r>
              <w:rPr>
                <w:sz w:val="20"/>
              </w:rPr>
              <w:t>Capacity and knowledge</w:t>
            </w:r>
          </w:p>
        </w:tc>
        <w:tc>
          <w:tcPr>
            <w:tcW w:type="dxa" w:w="2875"/>
          </w:tcPr>
          <w:p>
            <w:pPr>
              <w:spacing w:after="40" w:before="40" w:line="240" w:lineRule="auto"/>
            </w:pPr>
            <w:r>
              <w:rPr>
                <w:sz w:val="20"/>
              </w:rPr>
              <w:t>What stays regardless of funding?</w:t>
            </w:r>
          </w:p>
        </w:tc>
        <w:tc>
          <w:tcPr>
            <w:tcW w:type="dxa" w:w="2976"/>
          </w:tcPr>
          <w:p>
            <w:pPr>
              <w:spacing w:after="40" w:before="40" w:line="240" w:lineRule="auto"/>
            </w:pPr>
            <w:r>
              <w:rPr>
                <w:sz w:val="20"/>
              </w:rPr>
              <w:t>Trained staff, written protocols, public data, a curriculum</w:t>
            </w:r>
          </w:p>
        </w:tc>
        <w:tc>
          <w:tcPr>
            <w:tcW w:type="dxa" w:w="1063"/>
          </w:tcPr>
          <w:p>
            <w:pPr>
              <w:spacing w:after="40" w:before="40" w:line="240" w:lineRule="auto"/>
              <w:rPr>
                <w:sz w:val="20"/>
              </w:rPr>
            </w:pPr>
          </w:p>
        </w:tc>
      </w:tr>
    </w:tbl>
    <w:p>
      <w:pPr>
        <w:spacing w:after="0" w:before="0" w:line="120" w:lineRule="exact"/>
      </w:pPr>
    </w:p>
    <w:p>
      <w:pPr>
        <w:pStyle w:val="Heading1"/>
      </w:pPr>
      <w:r>
        <w:t>Check the plan against your logic model and evaluation plan</w:t>
      </w:r>
    </w:p>
    <w:p>
      <w:r>
        <w:rPr>
          <w:i/>
        </w:rPr>
        <w:t>Run the question down the logic model and ask which links survive without grant money. Outcome data from the award is the argument you take to whoever funds the next phase, so choose measures a county budget office or a review panel would accept.</w:t>
      </w:r>
    </w:p>
    <w:tbl>
      <w:tblPr>
        <w:tblStyle w:val="TableGrid"/>
        <w:tblW w:type="auto" w:w="0"/>
        <w:tblLayout w:type="fixed"/>
        <w:tblLook w:firstColumn="1" w:firstRow="1" w:lastColumn="0" w:lastRow="0" w:noHBand="0" w:noVBand="1" w:val="04A0"/>
      </w:tblPr>
      <w:tblGrid>
        <w:gridCol w:w="1408"/>
        <w:gridCol w:w="3733"/>
        <w:gridCol w:w="3498"/>
      </w:tblGrid>
      <w:tr>
        <w:trPr>
          <w:cantSplit w:val="true"/>
          <w:tblHeader w:val="true"/>
        </w:trPr>
        <w:tc>
          <w:tcPr>
            <w:tcW w:type="dxa" w:w="1408"/>
            <w:shd w:val="clear" w:color="auto" w:fill="DCE6F1"/>
          </w:tcPr>
          <w:p>
            <w:pPr>
              <w:spacing w:after="40" w:before="40" w:line="240" w:lineRule="auto"/>
            </w:pPr>
            <w:r>
              <w:rPr>
                <w:b/>
                <w:sz w:val="20"/>
              </w:rPr>
              <w:t>Logic model column</w:t>
            </w:r>
          </w:p>
        </w:tc>
        <w:tc>
          <w:tcPr>
            <w:tcW w:type="dxa" w:w="3734"/>
            <w:shd w:val="clear" w:color="auto" w:fill="DCE6F1"/>
          </w:tcPr>
          <w:p>
            <w:pPr>
              <w:spacing w:after="40" w:before="40" w:line="240" w:lineRule="auto"/>
            </w:pPr>
            <w:r>
              <w:rPr>
                <w:b/>
                <w:sz w:val="20"/>
              </w:rPr>
              <w:t>Sustainability question</w:t>
            </w:r>
          </w:p>
        </w:tc>
        <w:tc>
          <w:tcPr>
            <w:tcW w:type="dxa" w:w="3498"/>
            <w:shd w:val="clear" w:color="auto" w:fill="DCE6F1"/>
          </w:tcPr>
          <w:p>
            <w:pPr>
              <w:spacing w:after="40" w:before="40" w:line="240" w:lineRule="auto"/>
            </w:pPr>
            <w:r>
              <w:rPr>
                <w:b/>
                <w:sz w:val="20"/>
              </w:rPr>
              <w:t>Where the answer comes from</w:t>
            </w:r>
          </w:p>
        </w:tc>
      </w:tr>
      <w:tr>
        <w:trPr>
          <w:cantSplit w:val="true"/>
        </w:trPr>
        <w:tc>
          <w:tcPr>
            <w:tcW w:type="dxa" w:w="1408"/>
          </w:tcPr>
          <w:p>
            <w:pPr>
              <w:spacing w:after="40" w:before="40" w:line="240" w:lineRule="auto"/>
            </w:pPr>
            <w:r>
              <w:rPr>
                <w:sz w:val="20"/>
              </w:rPr>
              <w:t>Inputs</w:t>
            </w:r>
          </w:p>
        </w:tc>
        <w:tc>
          <w:tcPr>
            <w:tcW w:type="dxa" w:w="3734"/>
          </w:tcPr>
          <w:p>
            <w:pPr>
              <w:spacing w:after="40" w:before="40" w:line="240" w:lineRule="auto"/>
            </w:pPr>
            <w:r>
              <w:rPr>
                <w:sz w:val="20"/>
              </w:rPr>
              <w:t>Which staff, space and tools stay funded?</w:t>
            </w:r>
          </w:p>
        </w:tc>
        <w:tc>
          <w:tcPr>
            <w:tcW w:type="dxa" w:w="3498"/>
          </w:tcPr>
          <w:p>
            <w:pPr>
              <w:spacing w:after="40" w:before="40" w:line="240" w:lineRule="auto"/>
            </w:pPr>
            <w:r>
              <w:rPr>
                <w:sz w:val="20"/>
              </w:rPr>
              <w:t>Post-award operating budget</w:t>
            </w:r>
          </w:p>
        </w:tc>
      </w:tr>
      <w:tr>
        <w:trPr>
          <w:cantSplit w:val="true"/>
        </w:trPr>
        <w:tc>
          <w:tcPr>
            <w:tcW w:type="dxa" w:w="1408"/>
          </w:tcPr>
          <w:p>
            <w:pPr>
              <w:spacing w:after="40" w:before="40" w:line="240" w:lineRule="auto"/>
            </w:pPr>
            <w:r>
              <w:rPr>
                <w:sz w:val="20"/>
              </w:rPr>
              <w:t>Activities</w:t>
            </w:r>
          </w:p>
        </w:tc>
        <w:tc>
          <w:tcPr>
            <w:tcW w:type="dxa" w:w="3734"/>
          </w:tcPr>
          <w:p>
            <w:pPr>
              <w:spacing w:after="40" w:before="40" w:line="240" w:lineRule="auto"/>
            </w:pPr>
            <w:r>
              <w:rPr>
                <w:sz w:val="20"/>
              </w:rPr>
              <w:t>Which activities continue, at what volume?</w:t>
            </w:r>
          </w:p>
        </w:tc>
        <w:tc>
          <w:tcPr>
            <w:tcW w:type="dxa" w:w="3498"/>
          </w:tcPr>
          <w:p>
            <w:pPr>
              <w:spacing w:after="40" w:before="40" w:line="240" w:lineRule="auto"/>
            </w:pPr>
            <w:r>
              <w:rPr>
                <w:sz w:val="20"/>
              </w:rPr>
              <w:t>Scope of continuation</w:t>
            </w:r>
          </w:p>
        </w:tc>
      </w:tr>
      <w:tr>
        <w:trPr>
          <w:cantSplit w:val="true"/>
        </w:trPr>
        <w:tc>
          <w:tcPr>
            <w:tcW w:type="dxa" w:w="1408"/>
          </w:tcPr>
          <w:p>
            <w:pPr>
              <w:spacing w:after="40" w:before="40" w:line="240" w:lineRule="auto"/>
            </w:pPr>
            <w:r>
              <w:rPr>
                <w:sz w:val="20"/>
              </w:rPr>
              <w:t>Outputs</w:t>
            </w:r>
          </w:p>
        </w:tc>
        <w:tc>
          <w:tcPr>
            <w:tcW w:type="dxa" w:w="3734"/>
          </w:tcPr>
          <w:p>
            <w:pPr>
              <w:spacing w:after="40" w:before="40" w:line="240" w:lineRule="auto"/>
            </w:pPr>
            <w:r>
              <w:rPr>
                <w:sz w:val="20"/>
              </w:rPr>
              <w:t>What service level can the reduced model produce?</w:t>
            </w:r>
          </w:p>
        </w:tc>
        <w:tc>
          <w:tcPr>
            <w:tcW w:type="dxa" w:w="3498"/>
          </w:tcPr>
          <w:p>
            <w:pPr>
              <w:spacing w:after="40" w:before="40" w:line="240" w:lineRule="auto"/>
            </w:pPr>
            <w:r>
              <w:rPr>
                <w:sz w:val="20"/>
              </w:rPr>
              <w:t>Partner MOUs and staffing plan</w:t>
            </w:r>
          </w:p>
        </w:tc>
      </w:tr>
      <w:tr>
        <w:trPr>
          <w:cantSplit w:val="true"/>
        </w:trPr>
        <w:tc>
          <w:tcPr>
            <w:tcW w:type="dxa" w:w="1408"/>
          </w:tcPr>
          <w:p>
            <w:pPr>
              <w:spacing w:after="40" w:before="40" w:line="240" w:lineRule="auto"/>
            </w:pPr>
            <w:r>
              <w:rPr>
                <w:sz w:val="20"/>
              </w:rPr>
              <w:t>Outcomes</w:t>
            </w:r>
          </w:p>
        </w:tc>
        <w:tc>
          <w:tcPr>
            <w:tcW w:type="dxa" w:w="3734"/>
          </w:tcPr>
          <w:p>
            <w:pPr>
              <w:spacing w:after="40" w:before="40" w:line="240" w:lineRule="auto"/>
            </w:pPr>
            <w:r>
              <w:rPr>
                <w:sz w:val="20"/>
              </w:rPr>
              <w:t>Which results justify further investment?</w:t>
            </w:r>
          </w:p>
        </w:tc>
        <w:tc>
          <w:tcPr>
            <w:tcW w:type="dxa" w:w="3498"/>
          </w:tcPr>
          <w:p>
            <w:pPr>
              <w:spacing w:after="40" w:before="40" w:line="240" w:lineRule="auto"/>
            </w:pPr>
            <w:r>
              <w:rPr>
                <w:sz w:val="20"/>
              </w:rPr>
              <w:t>Evaluation data from the award period</w:t>
            </w:r>
          </w:p>
        </w:tc>
      </w:tr>
      <w:tr>
        <w:trPr>
          <w:cantSplit w:val="true"/>
        </w:trPr>
        <w:tc>
          <w:tcPr>
            <w:tcW w:type="dxa" w:w="1408"/>
          </w:tcPr>
          <w:p>
            <w:pPr>
              <w:spacing w:after="40" w:before="40" w:line="240" w:lineRule="auto"/>
            </w:pPr>
            <w:r>
              <w:rPr>
                <w:sz w:val="20"/>
              </w:rPr>
              <w:t>Post-award</w:t>
            </w:r>
          </w:p>
        </w:tc>
        <w:tc>
          <w:tcPr>
            <w:tcW w:type="dxa" w:w="3734"/>
          </w:tcPr>
          <w:p>
            <w:pPr>
              <w:spacing w:after="40" w:before="40" w:line="240" w:lineRule="auto"/>
            </w:pPr>
            <w:r>
              <w:rPr>
                <w:sz w:val="20"/>
              </w:rPr>
              <w:t>Who owns each surviving piece?</w:t>
            </w:r>
          </w:p>
        </w:tc>
        <w:tc>
          <w:tcPr>
            <w:tcW w:type="dxa" w:w="3498"/>
          </w:tcPr>
          <w:p>
            <w:pPr>
              <w:spacing w:after="40" w:before="40" w:line="240" w:lineRule="auto"/>
            </w:pPr>
            <w:r>
              <w:rPr>
                <w:sz w:val="20"/>
              </w:rPr>
              <w:t>Institutional commitments and signed agreements</w:t>
            </w:r>
          </w:p>
        </w:tc>
      </w:tr>
    </w:tbl>
    <w:p>
      <w:pPr>
        <w:spacing w:after="0" w:before="0" w:line="120" w:lineRule="exact"/>
      </w:pPr>
    </w:p>
    <w:p>
      <w:pPr>
        <w:pStyle w:val="Heading1"/>
      </w:pPr>
      <w:r>
        <w:t>Rewrite weak sentences before you submit</w:t>
      </w:r>
    </w:p>
    <w:p>
      <w:r>
        <w:rPr>
          <w:i/>
        </w:rPr>
        <w:t>Mark every sentence with no number, no date and no named source, and rewrite it against the prompts above.</w:t>
      </w:r>
    </w:p>
    <w:p>
      <w:r>
        <w:t>[ ] No "we will seek diversified funding" without a source, an amount and a date.</w:t>
      </w:r>
    </w:p>
    <w:p>
      <w:r>
        <w:t>[ ] No "strong community support" without a signed commitment of money or labor.</w:t>
      </w:r>
    </w:p>
    <w:p>
      <w:r>
        <w:t>[ ] No "staff will continue this work" without the funding source for the salary.</w:t>
      </w:r>
    </w:p>
    <w:p>
      <w:r>
        <w:t>[ ] No "outcomes will be sustained" without the protocol, pathway or practice that stays in place.</w:t>
      </w:r>
    </w:p>
    <w:p>
      <w:r>
        <w:t>[ ] Any plan to apply for another grant names the program or funder, the submission date, and where that date falls against the award end.</w:t>
      </w:r>
    </w:p>
    <w:p>
      <w:r>
        <w:t>Source: https://www.grantcue.com/blog/sustainability-plan-grant-proposal-examples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Sustainability Plan Template for a Grant Proposal</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