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FULL-LENGTH GRANT PROPOSAL TEMPLATE</w:t>
      </w:r>
    </w:p>
    <w:p>
      <w:pPr>
        <w:pStyle w:val="Title"/>
      </w:pPr>
      <w:r>
        <w:t>Food Bank Grant Proposal</w:t>
      </w:r>
    </w:p>
    <w:p>
      <w:r>
        <w:rPr>
          <w:sz w:val="24"/>
        </w:rPr>
        <w:t>A complete, adaptable proposal for a refrigerated food distribution project, written out section by section with a line-item budget, meal equivalent metrics, and an evaluation plan.</w:t>
      </w:r>
    </w:p>
    <w:p>
      <w:pPr>
        <w:spacing w:before="40" w:after="200"/>
        <w:pBdr>
          <w:bottom w:val="single" w:sz="6" w:space="1" w:color="C7D3CB"/>
        </w:pBdr>
      </w:pP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244B38"/>
          </w:tcPr>
          <w:p>
            <w:pPr>
              <w:spacing w:after="40" w:before="40"/>
            </w:pPr>
            <w:r/>
            <w:r>
              <w:rPr>
                <w:b/>
                <w:color w:val="FFFFFF"/>
                <w:sz w:val="20"/>
              </w:rPr>
              <w:t>Proposal element</w:t>
            </w:r>
          </w:p>
        </w:tc>
        <w:tc>
          <w:tcPr>
            <w:tcW w:type="dxa" w:w="6480"/>
            <w:shd w:val="clear" w:color="auto" w:fill="244B38"/>
          </w:tcPr>
          <w:p>
            <w:pPr>
              <w:spacing w:after="40" w:before="40"/>
            </w:pPr>
            <w:r/>
            <w:r>
              <w:rPr>
                <w:b/>
                <w:color w:val="FFFFFF"/>
                <w:sz w:val="20"/>
              </w:rPr>
              <w:t>Worked example used throughout this document</w:t>
            </w:r>
          </w:p>
        </w:tc>
      </w:tr>
      <w:tr>
        <w:tc>
          <w:tcPr>
            <w:tcW w:type="dxa" w:w="2880"/>
          </w:tcPr>
          <w:p>
            <w:pPr>
              <w:spacing w:after="40" w:before="40"/>
            </w:pPr>
            <w:r/>
            <w:r>
              <w:rPr>
                <w:sz w:val="20"/>
              </w:rPr>
              <w:t>Applicant</w:t>
            </w:r>
          </w:p>
        </w:tc>
        <w:tc>
          <w:tcPr>
            <w:tcW w:type="dxa" w:w="6480"/>
          </w:tcPr>
          <w:p>
            <w:pPr>
              <w:spacing w:after="40" w:before="40"/>
            </w:pPr>
            <w:r/>
            <w:r>
              <w:rPr>
                <w:sz w:val="20"/>
              </w:rPr>
              <w:t>Example County Food Bank (a composite example organization)</w:t>
            </w:r>
          </w:p>
        </w:tc>
      </w:tr>
      <w:tr>
        <w:tc>
          <w:tcPr>
            <w:tcW w:type="dxa" w:w="2880"/>
            <w:shd w:val="clear" w:color="auto" w:fill="F5F7F5"/>
          </w:tcPr>
          <w:p>
            <w:pPr>
              <w:spacing w:after="40" w:before="40"/>
            </w:pPr>
            <w:r/>
            <w:r>
              <w:rPr>
                <w:sz w:val="20"/>
              </w:rPr>
              <w:t>Project title</w:t>
            </w:r>
          </w:p>
        </w:tc>
        <w:tc>
          <w:tcPr>
            <w:tcW w:type="dxa" w:w="6480"/>
            <w:shd w:val="clear" w:color="auto" w:fill="F5F7F5"/>
          </w:tcPr>
          <w:p>
            <w:pPr>
              <w:spacing w:after="40" w:before="40"/>
            </w:pPr>
            <w:r/>
            <w:r>
              <w:rPr>
                <w:sz w:val="20"/>
              </w:rPr>
              <w:t>Refrigerated Mobile Distribution Route</w:t>
            </w:r>
          </w:p>
        </w:tc>
      </w:tr>
      <w:tr>
        <w:tc>
          <w:tcPr>
            <w:tcW w:type="dxa" w:w="2880"/>
          </w:tcPr>
          <w:p>
            <w:pPr>
              <w:spacing w:after="40" w:before="40"/>
            </w:pPr>
            <w:r/>
            <w:r>
              <w:rPr>
                <w:sz w:val="20"/>
              </w:rPr>
              <w:t>Amount requested</w:t>
            </w:r>
          </w:p>
        </w:tc>
        <w:tc>
          <w:tcPr>
            <w:tcW w:type="dxa" w:w="6480"/>
          </w:tcPr>
          <w:p>
            <w:pPr>
              <w:spacing w:after="40" w:before="40"/>
            </w:pPr>
            <w:r/>
            <w:r>
              <w:rPr>
                <w:sz w:val="20"/>
              </w:rPr>
              <w:t>$50,000</w:t>
            </w:r>
          </w:p>
        </w:tc>
      </w:tr>
      <w:tr>
        <w:tc>
          <w:tcPr>
            <w:tcW w:type="dxa" w:w="2880"/>
            <w:shd w:val="clear" w:color="auto" w:fill="F5F7F5"/>
          </w:tcPr>
          <w:p>
            <w:pPr>
              <w:spacing w:after="40" w:before="40"/>
            </w:pPr>
            <w:r/>
            <w:r>
              <w:rPr>
                <w:sz w:val="20"/>
              </w:rPr>
              <w:t>Total project cost</w:t>
            </w:r>
          </w:p>
        </w:tc>
        <w:tc>
          <w:tcPr>
            <w:tcW w:type="dxa" w:w="6480"/>
            <w:shd w:val="clear" w:color="auto" w:fill="F5F7F5"/>
          </w:tcPr>
          <w:p>
            <w:pPr>
              <w:spacing w:after="40" w:before="40"/>
            </w:pPr>
            <w:r/>
            <w:r>
              <w:rPr>
                <w:sz w:val="20"/>
              </w:rPr>
              <w:t>$69,650</w:t>
            </w:r>
          </w:p>
        </w:tc>
      </w:tr>
      <w:tr>
        <w:tc>
          <w:tcPr>
            <w:tcW w:type="dxa" w:w="2880"/>
          </w:tcPr>
          <w:p>
            <w:pPr>
              <w:spacing w:after="40" w:before="40"/>
            </w:pPr>
            <w:r/>
            <w:r>
              <w:rPr>
                <w:sz w:val="20"/>
              </w:rPr>
              <w:t>Project period</w:t>
            </w:r>
          </w:p>
        </w:tc>
        <w:tc>
          <w:tcPr>
            <w:tcW w:type="dxa" w:w="6480"/>
          </w:tcPr>
          <w:p>
            <w:pPr>
              <w:spacing w:after="40" w:before="40"/>
            </w:pPr>
            <w:r/>
            <w:r>
              <w:rPr>
                <w:sz w:val="20"/>
              </w:rPr>
              <w:t>12 months from the date of award</w:t>
            </w:r>
          </w:p>
        </w:tc>
      </w:tr>
      <w:tr>
        <w:tc>
          <w:tcPr>
            <w:tcW w:type="dxa" w:w="2880"/>
            <w:shd w:val="clear" w:color="auto" w:fill="F5F7F5"/>
          </w:tcPr>
          <w:p>
            <w:pPr>
              <w:spacing w:after="40" w:before="40"/>
            </w:pPr>
            <w:r/>
            <w:r>
              <w:rPr>
                <w:sz w:val="20"/>
              </w:rPr>
              <w:t>Primary outputs</w:t>
            </w:r>
          </w:p>
        </w:tc>
        <w:tc>
          <w:tcPr>
            <w:tcW w:type="dxa" w:w="6480"/>
            <w:shd w:val="clear" w:color="auto" w:fill="F5F7F5"/>
          </w:tcPr>
          <w:p>
            <w:pPr>
              <w:spacing w:after="40" w:before="40"/>
            </w:pPr>
            <w:r/>
            <w:r>
              <w:rPr>
                <w:sz w:val="20"/>
              </w:rPr>
              <w:t>180,000 pounds distributed, 640 households served at two new mobile sites</w:t>
            </w:r>
          </w:p>
        </w:tc>
      </w:tr>
      <w:tr>
        <w:tc>
          <w:tcPr>
            <w:tcW w:type="dxa" w:w="2880"/>
          </w:tcPr>
          <w:p>
            <w:pPr>
              <w:spacing w:after="40" w:before="40"/>
            </w:pPr>
            <w:r/>
            <w:r>
              <w:rPr>
                <w:sz w:val="20"/>
              </w:rPr>
              <w:t>Contact</w:t>
            </w:r>
          </w:p>
        </w:tc>
        <w:tc>
          <w:tcPr>
            <w:tcW w:type="dxa" w:w="6480"/>
          </w:tcPr>
          <w:p>
            <w:pPr>
              <w:spacing w:after="40" w:before="40"/>
            </w:pPr>
            <w:r/>
            <w:r>
              <w:rPr>
                <w:sz w:val="20"/>
              </w:rPr>
              <w:t>[Executive Director name], [email], [phone]</w:t>
            </w:r>
          </w:p>
        </w:tc>
      </w:tr>
    </w:tbl>
    <w:p>
      <w:pPr>
        <w:pStyle w:val="Heading1"/>
      </w:pPr>
      <w:r>
        <w:t>How to Use This Template</w:t>
      </w:r>
    </w:p>
    <w:p>
      <w:r>
        <w:t>This is a finished proposal, not an outline. Every section below is written out in full so you can read a complete argument end to end, then replace the example facts with your own. The applicant, Example County Food Bank, is a composite invented for this document. It is not a real organization, and its operating figures, vendor prices, site names, and targets are illustrative.</w:t>
      </w:r>
    </w:p>
    <w:p>
      <w:r>
        <w:t>Square brackets mark the facts that only you can supply: your county's food insecurity rate from the edition of Map the Meal Gap you cite, your census tract numbers, your vendor quotes, your staff names, and the funder's name. Everything outside brackets is drafted prose you can keep, edit, or cut. There are around 160 bracketed fields drawn from about 64 distinct facts, which is deliberate: a proposal is specific or it is not competitive. Search the document for the opening bracket character before you submit and confirm none are left.</w:t>
      </w:r>
    </w:p>
    <w:p>
      <w:r>
        <w:t>Work through it in this order:</w:t>
      </w:r>
    </w:p>
    <w:p>
      <w:pPr>
        <w:pStyle w:val="ListNumber"/>
      </w:pPr>
      <w:r>
        <w:t>Read the funder's guidelines first and reorder these sections to match their required outline. Funders score against their own headings, not against this one.</w:t>
      </w:r>
    </w:p>
    <w:p>
      <w:pPr>
        <w:pStyle w:val="ListNumber"/>
      </w:pPr>
      <w:r>
        <w:t>Replace the need data in Section 3 with your service area. This is the section reviewers use to decide whether the rest is worth reading.</w:t>
      </w:r>
    </w:p>
    <w:p>
      <w:pPr>
        <w:pStyle w:val="ListNumber"/>
      </w:pPr>
      <w:r>
        <w:t>Rebuild the budget in Section 6 from real quotes. Every capital line should trace to a written price you can attach.</w:t>
      </w:r>
    </w:p>
    <w:p>
      <w:pPr>
        <w:pStyle w:val="ListNumber"/>
      </w:pPr>
      <w:r>
        <w:t>Reset the targets in Section 7 against your own capacity. Targets you cannot hit become the story of your final report.</w:t>
      </w:r>
    </w:p>
    <w:p>
      <w:pPr>
        <w:pStyle w:val="ListNumber"/>
      </w:pPr>
      <w:r>
        <w:t>Cut anything the funder did not ask for. A tight proposal that answers the guidelines beats a long one that does not.</w:t>
      </w:r>
    </w:p>
    <w:p>
      <w:pPr>
        <w:pStyle w:val="GuidanceNote"/>
      </w:pPr>
      <w:r>
        <w:t>This file is free and ungated. Share it with a board member, a partner pantry, or a volunteer grant writer without sending them through a signup form.</w:t>
      </w:r>
    </w:p>
    <w:p>
      <w:r>
        <w:br w:type="page"/>
      </w:r>
    </w:p>
    <w:p>
      <w:pPr>
        <w:pStyle w:val="Heading1"/>
      </w:pPr>
      <w:r>
        <w:t>1. Cover Letter</w:t>
      </w:r>
    </w:p>
    <w:p>
      <w:pPr>
        <w:pStyle w:val="GuidanceNote"/>
      </w:pPr>
      <w:r>
        <w:t>Print this page on your letterhead. Keep it to one page and sign it in ink or with a real signature image.</w:t>
      </w:r>
    </w:p>
    <w:p>
      <w:r>
        <w:t>[Date]</w:t>
      </w:r>
    </w:p>
    <w:p>
      <w:r>
        <w:t>[Program Officer name]</w:t>
        <w:br/>
        <w:t>[Title]</w:t>
        <w:br/>
        <w:t>[Funder name]</w:t>
        <w:br/>
        <w:t>[Street address]</w:t>
        <w:br/>
        <w:t>[City, State ZIP]</w:t>
      </w:r>
    </w:p>
    <w:p>
      <w:r>
        <w:t>Dear [Program Officer name]:</w:t>
      </w:r>
    </w:p>
    <w:p>
      <w:r>
        <w:t>Example County Food Bank respectfully requests $50,000 from [Funder name] to purchase a used refrigerated box truck and launch a mobile distribution route serving the two northeast townships of Example County. The route will move an estimated 180,000 pounds of food in its first twelve months and reach approximately 640 households that live more than twenty road miles from the nearest pantry.</w:t>
      </w:r>
    </w:p>
    <w:p>
      <w:r>
        <w:t>We currently operate one warehouse and supply four partner pantries, all of them in the county seat. Our only delivery vehicle is unrefrigerated. That single fact shapes everything we can accept and everything we can deliver. When a regional grower offers a pallet of dairy or a retailer offers frozen protein, we decline it, because we cannot hold it at temperature between the dock and the shelf. Households in the northeast townships face the same problem from the other direction: what reaches them is shelf stable, and only when someone can make the drive.</w:t>
      </w:r>
    </w:p>
    <w:p>
      <w:r>
        <w:t>A refrigerated truck solves both halves at once. It lets the warehouse accept perishable donations we turn down today, and it lets us run two mobile pantry sites on alternating weeks in the townships that our fixed sites do not reach. The total project cost is $69,650, of which $19,650 is already committed from our board-designated equipment reserve and a pledged local match. The $50,000 requested here covers the truck, the first year of the route driver position, insurance, fuel, and the temperature monitoring equipment that keeps the cold chain documented.</w:t>
      </w:r>
    </w:p>
    <w:p>
      <w:r>
        <w:t>This request fits [Funder name]'s interest in [name the specific program area or priority from the guidelines]. We would welcome a site visit at the warehouse and can arrange a ride-along on a distribution day once the route is running.</w:t>
      </w:r>
    </w:p>
    <w:p>
      <w:r>
        <w:t>The full proposal, budget, and attachments follow. Thank you for considering this request and for the work [Funder name] supports in this region.</w:t>
      </w:r>
    </w:p>
    <w:p>
      <w:r>
        <w:t>Sincerely,</w:t>
      </w:r>
    </w:p>
    <w:p>
      <w:r>
        <w:br/>
        <w:t>[Signature]</w:t>
      </w:r>
    </w:p>
    <w:p>
      <w:r>
        <w:t>[Executive Director name]</w:t>
        <w:br/>
        <w:t>Executive Director, Example County Food Bank</w:t>
        <w:br/>
        <w:t>[email] | [phone]</w:t>
      </w:r>
    </w:p>
    <w:p>
      <w:r>
        <w:br w:type="page"/>
      </w:r>
    </w:p>
    <w:p>
      <w:pPr>
        <w:pStyle w:val="Heading1"/>
      </w:pPr>
      <w:r>
        <w:t>2. Executive Summary</w:t>
      </w:r>
    </w:p>
    <w:p>
      <w:r>
        <w:t>Example County Food Bank requests $50,000 over twelve months to establish a refrigerated mobile distribution route reaching two rural townships that our current network does not serve. The project consists of one used sixteen foot refrigerated box truck, a route driver at 0.4 FTE, wireless temperature monitoring, and equipment for two mobile pantry sites operating on alternating weeks.</w:t>
      </w:r>
    </w:p>
    <w:p>
      <w:r>
        <w:t>The problem is a cold chain gap with two consequences. On the intake side, we decline donated dairy, produce, and protein because we cannot move it at temperature, so the food that reaches our shelves is disproportionately shelf stable. On the distribution side, households in the northeast of the county live more than twenty road miles from our nearest partner pantry, which is a barrier for anyone without a reliable vehicle. One purchase addresses both, because the same truck that carries cold product out to a township lot is the truck that lets us say yes to a pallet of dairy at the dock.</w:t>
      </w:r>
    </w:p>
    <w:p>
      <w:r>
        <w:t>In twelve months the route is expected to distribute 180,000 pounds of food, of which at least 60 percent will be fresh produce, dairy, or protein, and to serve approximately 640 distinct households across the two new sites. We will screen 300 households for SNAP eligibility on site, pairing emergency distribution with a benefit that continues after the truck leaves. Every number in this proposal has a named recording system behind it, listed in Section 7.</w:t>
      </w:r>
    </w:p>
    <w:p>
      <w:r>
        <w:t>Example County Food Bank has operated for [number] years, holds [state or local food safety credential], and passed its most recent county health department inspection on [date]. Our warehouse holds [number] pallet positions, of which [number] are refrigerated. We have managed grants from [number] institutional funders in the past three fiscal years and closed each one with a full report on time.</w:t>
      </w:r>
    </w:p>
    <w:p>
      <w:pPr>
        <w:pStyle w:val="Heading3"/>
      </w:pPr>
      <w:r>
        <w:t>Summary of the request</w:t>
      </w:r>
    </w:p>
    <w:tbl>
      <w:tblPr>
        <w:tblStyle w:val="TableGrid"/>
        <w:tblW w:type="auto" w:w="0"/>
        <w:jc w:val="center"/>
        <w:tblLayout w:type="fixed"/>
        <w:tblLook w:firstColumn="1" w:firstRow="1" w:lastColumn="0" w:lastRow="0" w:noHBand="0" w:noVBand="1" w:val="04A0"/>
      </w:tblPr>
      <w:tblGrid>
        <w:gridCol w:w="4680"/>
        <w:gridCol w:w="4680"/>
      </w:tblGrid>
      <w:tr>
        <w:tc>
          <w:tcPr>
            <w:tcW w:type="dxa" w:w="4896"/>
            <w:shd w:val="clear" w:color="auto" w:fill="244B38"/>
          </w:tcPr>
          <w:p>
            <w:pPr>
              <w:spacing w:after="40" w:before="40"/>
            </w:pPr>
            <w:r/>
            <w:r>
              <w:rPr>
                <w:b/>
                <w:color w:val="FFFFFF"/>
                <w:sz w:val="20"/>
              </w:rPr>
              <w:t>Item</w:t>
            </w:r>
          </w:p>
        </w:tc>
        <w:tc>
          <w:tcPr>
            <w:tcW w:type="dxa" w:w="4464"/>
            <w:shd w:val="clear" w:color="auto" w:fill="244B38"/>
          </w:tcPr>
          <w:p>
            <w:pPr>
              <w:spacing w:after="40" w:before="40"/>
            </w:pPr>
            <w:r/>
            <w:r>
              <w:rPr>
                <w:b/>
                <w:color w:val="FFFFFF"/>
                <w:sz w:val="20"/>
              </w:rPr>
              <w:t>Detail</w:t>
            </w:r>
          </w:p>
        </w:tc>
      </w:tr>
      <w:tr>
        <w:tc>
          <w:tcPr>
            <w:tcW w:type="dxa" w:w="4896"/>
          </w:tcPr>
          <w:p>
            <w:pPr>
              <w:spacing w:after="40" w:before="40"/>
            </w:pPr>
            <w:r/>
            <w:r>
              <w:rPr>
                <w:sz w:val="20"/>
              </w:rPr>
              <w:t>Amount requested from [Funder name]</w:t>
            </w:r>
          </w:p>
        </w:tc>
        <w:tc>
          <w:tcPr>
            <w:tcW w:type="dxa" w:w="4464"/>
          </w:tcPr>
          <w:p>
            <w:pPr>
              <w:spacing w:after="40" w:before="40"/>
            </w:pPr>
            <w:r/>
            <w:r>
              <w:rPr>
                <w:sz w:val="20"/>
              </w:rPr>
              <w:t>$50,000</w:t>
            </w:r>
          </w:p>
        </w:tc>
      </w:tr>
      <w:tr>
        <w:tc>
          <w:tcPr>
            <w:tcW w:type="dxa" w:w="4896"/>
            <w:shd w:val="clear" w:color="auto" w:fill="F5F7F5"/>
          </w:tcPr>
          <w:p>
            <w:pPr>
              <w:spacing w:after="40" w:before="40"/>
            </w:pPr>
            <w:r/>
            <w:r>
              <w:rPr>
                <w:sz w:val="20"/>
              </w:rPr>
              <w:t>Total project cost</w:t>
            </w:r>
          </w:p>
        </w:tc>
        <w:tc>
          <w:tcPr>
            <w:tcW w:type="dxa" w:w="4464"/>
            <w:shd w:val="clear" w:color="auto" w:fill="F5F7F5"/>
          </w:tcPr>
          <w:p>
            <w:pPr>
              <w:spacing w:after="40" w:before="40"/>
            </w:pPr>
            <w:r/>
            <w:r>
              <w:rPr>
                <w:sz w:val="20"/>
              </w:rPr>
              <w:t>$69,650</w:t>
            </w:r>
          </w:p>
        </w:tc>
      </w:tr>
      <w:tr>
        <w:tc>
          <w:tcPr>
            <w:tcW w:type="dxa" w:w="4896"/>
          </w:tcPr>
          <w:p>
            <w:pPr>
              <w:spacing w:after="40" w:before="40"/>
            </w:pPr>
            <w:r/>
            <w:r>
              <w:rPr>
                <w:sz w:val="20"/>
              </w:rPr>
              <w:t>Committed from other sources</w:t>
            </w:r>
          </w:p>
        </w:tc>
        <w:tc>
          <w:tcPr>
            <w:tcW w:type="dxa" w:w="4464"/>
          </w:tcPr>
          <w:p>
            <w:pPr>
              <w:spacing w:after="40" w:before="40"/>
            </w:pPr>
            <w:r/>
            <w:r>
              <w:rPr>
                <w:sz w:val="20"/>
              </w:rPr>
              <w:t>$19,650</w:t>
            </w:r>
          </w:p>
        </w:tc>
      </w:tr>
      <w:tr>
        <w:tc>
          <w:tcPr>
            <w:tcW w:type="dxa" w:w="4896"/>
            <w:shd w:val="clear" w:color="auto" w:fill="F5F7F5"/>
          </w:tcPr>
          <w:p>
            <w:pPr>
              <w:spacing w:after="40" w:before="40"/>
            </w:pPr>
            <w:r/>
            <w:r>
              <w:rPr>
                <w:sz w:val="20"/>
              </w:rPr>
              <w:t>Project period</w:t>
            </w:r>
          </w:p>
        </w:tc>
        <w:tc>
          <w:tcPr>
            <w:tcW w:type="dxa" w:w="4464"/>
            <w:shd w:val="clear" w:color="auto" w:fill="F5F7F5"/>
          </w:tcPr>
          <w:p>
            <w:pPr>
              <w:spacing w:after="40" w:before="40"/>
            </w:pPr>
            <w:r/>
            <w:r>
              <w:rPr>
                <w:sz w:val="20"/>
              </w:rPr>
              <w:t>12 months from award</w:t>
            </w:r>
          </w:p>
        </w:tc>
      </w:tr>
      <w:tr>
        <w:tc>
          <w:tcPr>
            <w:tcW w:type="dxa" w:w="4896"/>
          </w:tcPr>
          <w:p>
            <w:pPr>
              <w:spacing w:after="40" w:before="40"/>
            </w:pPr>
            <w:r/>
            <w:r>
              <w:rPr>
                <w:sz w:val="20"/>
              </w:rPr>
              <w:t>Pounds distributed on the new route</w:t>
            </w:r>
          </w:p>
        </w:tc>
        <w:tc>
          <w:tcPr>
            <w:tcW w:type="dxa" w:w="4464"/>
          </w:tcPr>
          <w:p>
            <w:pPr>
              <w:spacing w:after="40" w:before="40"/>
            </w:pPr>
            <w:r/>
            <w:r>
              <w:rPr>
                <w:sz w:val="20"/>
              </w:rPr>
              <w:t>180,000</w:t>
            </w:r>
          </w:p>
        </w:tc>
      </w:tr>
      <w:tr>
        <w:tc>
          <w:tcPr>
            <w:tcW w:type="dxa" w:w="4896"/>
            <w:shd w:val="clear" w:color="auto" w:fill="F5F7F5"/>
          </w:tcPr>
          <w:p>
            <w:pPr>
              <w:spacing w:after="40" w:before="40"/>
            </w:pPr>
            <w:r/>
            <w:r>
              <w:rPr>
                <w:sz w:val="20"/>
              </w:rPr>
              <w:t>Households served at the two new sites</w:t>
            </w:r>
          </w:p>
        </w:tc>
        <w:tc>
          <w:tcPr>
            <w:tcW w:type="dxa" w:w="4464"/>
            <w:shd w:val="clear" w:color="auto" w:fill="F5F7F5"/>
          </w:tcPr>
          <w:p>
            <w:pPr>
              <w:spacing w:after="40" w:before="40"/>
            </w:pPr>
            <w:r/>
            <w:r>
              <w:rPr>
                <w:sz w:val="20"/>
              </w:rPr>
              <w:t>640</w:t>
            </w:r>
          </w:p>
        </w:tc>
      </w:tr>
      <w:tr>
        <w:tc>
          <w:tcPr>
            <w:tcW w:type="dxa" w:w="4896"/>
          </w:tcPr>
          <w:p>
            <w:pPr>
              <w:spacing w:after="40" w:before="40"/>
            </w:pPr>
            <w:r/>
            <w:r>
              <w:rPr>
                <w:sz w:val="20"/>
              </w:rPr>
              <w:t>Fresh produce, dairy, and protein share of route poundage</w:t>
            </w:r>
          </w:p>
        </w:tc>
        <w:tc>
          <w:tcPr>
            <w:tcW w:type="dxa" w:w="4464"/>
          </w:tcPr>
          <w:p>
            <w:pPr>
              <w:spacing w:after="40" w:before="40"/>
            </w:pPr>
            <w:r/>
            <w:r>
              <w:rPr>
                <w:sz w:val="20"/>
              </w:rPr>
              <w:t>60 percent</w:t>
            </w:r>
          </w:p>
        </w:tc>
      </w:tr>
      <w:tr>
        <w:tc>
          <w:tcPr>
            <w:tcW w:type="dxa" w:w="4896"/>
            <w:shd w:val="clear" w:color="auto" w:fill="F5F7F5"/>
          </w:tcPr>
          <w:p>
            <w:pPr>
              <w:spacing w:after="40" w:before="40"/>
            </w:pPr>
            <w:r/>
            <w:r>
              <w:rPr>
                <w:sz w:val="20"/>
              </w:rPr>
              <w:t>Cost per pound distributed, all sources</w:t>
            </w:r>
          </w:p>
        </w:tc>
        <w:tc>
          <w:tcPr>
            <w:tcW w:type="dxa" w:w="4464"/>
            <w:shd w:val="clear" w:color="auto" w:fill="F5F7F5"/>
          </w:tcPr>
          <w:p>
            <w:pPr>
              <w:spacing w:after="40" w:before="40"/>
            </w:pPr>
            <w:r/>
            <w:r>
              <w:rPr>
                <w:sz w:val="20"/>
              </w:rPr>
              <w:t>$0.39</w:t>
            </w:r>
          </w:p>
        </w:tc>
      </w:tr>
      <w:tr>
        <w:tc>
          <w:tcPr>
            <w:tcW w:type="dxa" w:w="4896"/>
          </w:tcPr>
          <w:p>
            <w:pPr>
              <w:spacing w:after="40" w:before="40"/>
            </w:pPr>
            <w:r/>
            <w:r>
              <w:rPr>
                <w:sz w:val="20"/>
              </w:rPr>
              <w:t>Cost per pound distributed, this grant only</w:t>
            </w:r>
          </w:p>
        </w:tc>
        <w:tc>
          <w:tcPr>
            <w:tcW w:type="dxa" w:w="4464"/>
          </w:tcPr>
          <w:p>
            <w:pPr>
              <w:spacing w:after="40" w:before="40"/>
            </w:pPr>
            <w:r/>
            <w:r>
              <w:rPr>
                <w:sz w:val="20"/>
              </w:rPr>
              <w:t>$0.28</w:t>
            </w:r>
          </w:p>
        </w:tc>
      </w:tr>
    </w:tbl>
    <w:p>
      <w:pPr>
        <w:pStyle w:val="TableCaption"/>
      </w:pPr>
      <w:r>
        <w:t>All figures are from the composite example and should be replaced with your own.</w:t>
      </w:r>
    </w:p>
    <w:p>
      <w:r>
        <w:br w:type="page"/>
      </w:r>
    </w:p>
    <w:p>
      <w:pPr>
        <w:pStyle w:val="Heading1"/>
      </w:pPr>
      <w:r>
        <w:t>3. Statement of Need</w:t>
      </w:r>
    </w:p>
    <w:p>
      <w:pPr>
        <w:pStyle w:val="Heading2"/>
      </w:pPr>
      <w:r>
        <w:t>3.1 The service area</w:t>
      </w:r>
    </w:p>
    <w:p>
      <w:r>
        <w:t>Example County is a rural county of roughly [population] residents spread across [number] square miles. Employment is concentrated in [name the two or three dominant sectors], and the county has no fixed route public transit outside the county seat. Example County Food Bank operates one warehouse in the county seat and supplies four partner pantries, all of them within [number] miles of that warehouse. The northeast quadrant of the county, comprising [Township A] and [Township B], has no pantry of any kind.</w:t>
      </w:r>
    </w:p>
    <w:p>
      <w:r>
        <w:t>Distance is the operative fact. A household in [Township A] drives [number] road miles each way to reach our nearest partner pantry, on roads that are not maintained overnight in winter. At current fuel prices that trip costs a household several dollars before it collects anything, which inverts the point of a free food distribution for exactly the households least able to absorb it.</w:t>
      </w:r>
    </w:p>
    <w:p>
      <w:pPr>
        <w:pStyle w:val="Heading2"/>
      </w:pPr>
      <w:r>
        <w:t>3.2 What the outside data shows</w:t>
      </w:r>
    </w:p>
    <w:p>
      <w:r>
        <w:t>Cite the edition of every external source, because reviewers who know the field will notice a figure carried over from a superseded release. Fill in the four rows below with the figures for your own county before you submit.</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3456"/>
            <w:shd w:val="clear" w:color="auto" w:fill="244B38"/>
          </w:tcPr>
          <w:p>
            <w:pPr>
              <w:spacing w:after="40" w:before="40"/>
            </w:pPr>
            <w:r/>
            <w:r>
              <w:rPr>
                <w:b/>
                <w:color w:val="FFFFFF"/>
                <w:sz w:val="20"/>
              </w:rPr>
              <w:t>Source and edition</w:t>
            </w:r>
          </w:p>
        </w:tc>
        <w:tc>
          <w:tcPr>
            <w:tcW w:type="dxa" w:w="2880"/>
            <w:shd w:val="clear" w:color="auto" w:fill="244B38"/>
          </w:tcPr>
          <w:p>
            <w:pPr>
              <w:spacing w:after="40" w:before="40"/>
            </w:pPr>
            <w:r/>
            <w:r>
              <w:rPr>
                <w:b/>
                <w:color w:val="FFFFFF"/>
                <w:sz w:val="20"/>
              </w:rPr>
              <w:t>Figure for our service area</w:t>
            </w:r>
          </w:p>
        </w:tc>
        <w:tc>
          <w:tcPr>
            <w:tcW w:type="dxa" w:w="3024"/>
            <w:shd w:val="clear" w:color="auto" w:fill="244B38"/>
          </w:tcPr>
          <w:p>
            <w:pPr>
              <w:spacing w:after="40" w:before="40"/>
            </w:pPr>
            <w:r/>
            <w:r>
              <w:rPr>
                <w:b/>
                <w:color w:val="FFFFFF"/>
                <w:sz w:val="20"/>
              </w:rPr>
              <w:t>What it establishes</w:t>
            </w:r>
          </w:p>
        </w:tc>
      </w:tr>
      <w:tr>
        <w:tc>
          <w:tcPr>
            <w:tcW w:type="dxa" w:w="3456"/>
          </w:tcPr>
          <w:p>
            <w:pPr>
              <w:spacing w:after="40" w:before="40"/>
            </w:pPr>
            <w:r/>
            <w:r>
              <w:rPr>
                <w:sz w:val="20"/>
              </w:rPr>
              <w:t>Feeding America, Map the Meal Gap 2026 (released July 28, 2026, built on 2024 data)</w:t>
            </w:r>
          </w:p>
        </w:tc>
        <w:tc>
          <w:tcPr>
            <w:tcW w:type="dxa" w:w="2880"/>
          </w:tcPr>
          <w:p>
            <w:pPr>
              <w:spacing w:after="40" w:before="40"/>
            </w:pPr>
            <w:r/>
            <w:r>
              <w:rPr>
                <w:sz w:val="20"/>
              </w:rPr>
              <w:t>[county food insecurity rate] percent, against [state rate] percent statewide</w:t>
            </w:r>
          </w:p>
        </w:tc>
        <w:tc>
          <w:tcPr>
            <w:tcW w:type="dxa" w:w="3024"/>
          </w:tcPr>
          <w:p>
            <w:pPr>
              <w:spacing w:after="40" w:before="40"/>
            </w:pPr>
            <w:r/>
            <w:r>
              <w:rPr>
                <w:sz w:val="20"/>
              </w:rPr>
              <w:t>County level food insecurity prevalence and the child rate</w:t>
            </w:r>
          </w:p>
        </w:tc>
      </w:tr>
      <w:tr>
        <w:tc>
          <w:tcPr>
            <w:tcW w:type="dxa" w:w="3456"/>
            <w:shd w:val="clear" w:color="auto" w:fill="F5F7F5"/>
          </w:tcPr>
          <w:p>
            <w:pPr>
              <w:spacing w:after="40" w:before="40"/>
            </w:pPr>
            <w:r/>
            <w:r>
              <w:rPr>
                <w:sz w:val="20"/>
              </w:rPr>
              <w:t>USDA Economic Research Service, Household Food Security in the United States in 2024 (report ERR-358)</w:t>
            </w:r>
          </w:p>
        </w:tc>
        <w:tc>
          <w:tcPr>
            <w:tcW w:type="dxa" w:w="2880"/>
            <w:shd w:val="clear" w:color="auto" w:fill="F5F7F5"/>
          </w:tcPr>
          <w:p>
            <w:pPr>
              <w:spacing w:after="40" w:before="40"/>
            </w:pPr>
            <w:r/>
            <w:r>
              <w:rPr>
                <w:sz w:val="20"/>
              </w:rPr>
              <w:t>[national or regional prevalence you cite]</w:t>
            </w:r>
          </w:p>
        </w:tc>
        <w:tc>
          <w:tcPr>
            <w:tcW w:type="dxa" w:w="3024"/>
            <w:shd w:val="clear" w:color="auto" w:fill="F5F7F5"/>
          </w:tcPr>
          <w:p>
            <w:pPr>
              <w:spacing w:after="40" w:before="40"/>
            </w:pPr>
            <w:r/>
            <w:r>
              <w:rPr>
                <w:sz w:val="20"/>
              </w:rPr>
              <w:t>National and regional context for the county figure</w:t>
            </w:r>
          </w:p>
        </w:tc>
      </w:tr>
      <w:tr>
        <w:tc>
          <w:tcPr>
            <w:tcW w:type="dxa" w:w="3456"/>
          </w:tcPr>
          <w:p>
            <w:pPr>
              <w:spacing w:after="40" w:before="40"/>
            </w:pPr>
            <w:r/>
            <w:r>
              <w:rPr>
                <w:sz w:val="20"/>
              </w:rPr>
              <w:t>USDA ERS, Food Access Research Atlas</w:t>
            </w:r>
          </w:p>
        </w:tc>
        <w:tc>
          <w:tcPr>
            <w:tcW w:type="dxa" w:w="2880"/>
          </w:tcPr>
          <w:p>
            <w:pPr>
              <w:spacing w:after="40" w:before="40"/>
            </w:pPr>
            <w:r/>
            <w:r>
              <w:rPr>
                <w:sz w:val="20"/>
              </w:rPr>
              <w:t>[number] low-income, low-access census tracts in the county, including [tract numbers]</w:t>
            </w:r>
          </w:p>
        </w:tc>
        <w:tc>
          <w:tcPr>
            <w:tcW w:type="dxa" w:w="3024"/>
          </w:tcPr>
          <w:p>
            <w:pPr>
              <w:spacing w:after="40" w:before="40"/>
            </w:pPr>
            <w:r/>
            <w:r>
              <w:rPr>
                <w:sz w:val="20"/>
              </w:rPr>
              <w:t>Which tracts are both low income and distant from a grocery store</w:t>
            </w:r>
          </w:p>
        </w:tc>
      </w:tr>
      <w:tr>
        <w:tc>
          <w:tcPr>
            <w:tcW w:type="dxa" w:w="3456"/>
            <w:shd w:val="clear" w:color="auto" w:fill="F5F7F5"/>
          </w:tcPr>
          <w:p>
            <w:pPr>
              <w:spacing w:after="40" w:before="40"/>
            </w:pPr>
            <w:r/>
            <w:r>
              <w:rPr>
                <w:sz w:val="20"/>
              </w:rPr>
              <w:t>U.S. Census Bureau, Small Area Income and Poverty Estimates, [estimate year]</w:t>
            </w:r>
          </w:p>
        </w:tc>
        <w:tc>
          <w:tcPr>
            <w:tcW w:type="dxa" w:w="2880"/>
            <w:shd w:val="clear" w:color="auto" w:fill="F5F7F5"/>
          </w:tcPr>
          <w:p>
            <w:pPr>
              <w:spacing w:after="40" w:before="40"/>
            </w:pPr>
            <w:r/>
            <w:r>
              <w:rPr>
                <w:sz w:val="20"/>
              </w:rPr>
              <w:t>[county poverty rate] percent overall, [child poverty rate] percent for children</w:t>
            </w:r>
          </w:p>
        </w:tc>
        <w:tc>
          <w:tcPr>
            <w:tcW w:type="dxa" w:w="3024"/>
            <w:shd w:val="clear" w:color="auto" w:fill="F5F7F5"/>
          </w:tcPr>
          <w:p>
            <w:pPr>
              <w:spacing w:after="40" w:before="40"/>
            </w:pPr>
            <w:r/>
            <w:r>
              <w:rPr>
                <w:sz w:val="20"/>
              </w:rPr>
              <w:t>Poverty and child poverty at county level</w:t>
            </w:r>
          </w:p>
        </w:tc>
      </w:tr>
    </w:tbl>
    <w:p>
      <w:r>
        <w:t>Two of those sources carry caveats worth stating plainly in your narrative rather than leaving for a reviewer to raise. USDA announced on September 20, 2025 that it was ending future Household Food Security Reports and the survey behind them, which makes the 2024 edition the last in that series. The Food Access Research Atlas was restructured in July 2026. The low-income, low-access tract layer is now the Large Retailer Access Map and still runs on 2019 store locations; the new SNAP-authorized Retailer Access Map uses June 2025 retailer data. USDA ERS, Food Access Research Atlas Update and Revision History, updated July 27, 2026. Feeding America has said its methodology changes for 2027, so a figure cited today should carry its edition year.</w:t>
      </w:r>
    </w:p>
    <w:p>
      <w:r>
        <w:t>Naming a limitation costs nothing and buys credibility. It also protects you when a reviewer compares your figure against a newer release.</w:t>
      </w:r>
    </w:p>
    <w:p>
      <w:pPr>
        <w:pStyle w:val="Heading2"/>
      </w:pPr>
      <w:r>
        <w:t>3.3 What our own records show</w:t>
      </w:r>
    </w:p>
    <w:p>
      <w:r>
        <w:t>No competing applicant can produce your operating record, which is what makes it the strongest material in a need statement. Ours shows four things.</w:t>
      </w:r>
    </w:p>
    <w:p>
      <w:pPr>
        <w:pStyle w:val="ListBullet"/>
      </w:pPr>
      <w:r>
        <w:t>Turn-aways at closing. Across the last twelve months our four partner pantries recorded [number] households arriving after distribution had ended or after product ran out. The pantry in [neighborhood] closes at 3 p.m., which excludes anyone working a first shift.</w:t>
      </w:r>
    </w:p>
    <w:p>
      <w:pPr>
        <w:pStyle w:val="ListBullet"/>
      </w:pPr>
      <w:r>
        <w:t>Waitlisted households. [Number] households are on a waitlist for the monthly senior box distribution, a list we have not been able to clear in [number] months.</w:t>
      </w:r>
    </w:p>
    <w:p>
      <w:pPr>
        <w:pStyle w:val="ListBullet"/>
      </w:pPr>
      <w:r>
        <w:t>Declined perishable donations. In the last twelve months we declined an estimated [number] pounds of donated dairy, produce, and protein because we had no refrigerated transport. Each decline is a documented offer from a named donor, not an estimate of theoretical supply.</w:t>
      </w:r>
    </w:p>
    <w:p>
      <w:pPr>
        <w:pStyle w:val="ListBullet"/>
      </w:pPr>
      <w:r>
        <w:t>Distance. Zero of our five distribution points sit in [Township A] or [Township B]. The straight line distance understates the problem, because the road route runs around [geographic feature], adding [number] miles.</w:t>
      </w:r>
    </w:p>
    <w:p>
      <w:r>
        <w:t>Those four numbers are the argument. County prevalence data tells a reviewer that hunger exists in the county. Your own records tell them that a specific, countable set of households is not being reached by the current system and that you know exactly who they are.</w:t>
      </w:r>
    </w:p>
    <w:p>
      <w:pPr>
        <w:pStyle w:val="Heading2"/>
      </w:pPr>
      <w:r>
        <w:t>3.4 The gap this project closes</w:t>
      </w:r>
    </w:p>
    <w:p>
      <w:r>
        <w:t>The gap is not a shortage of food and it is not a shortage of willingness. It is refrigerated transport. We already have donors offering perishable product, a warehouse with [number] refrigerated pallet positions, and volunteers in both townships who have offered to staff a distribution. What we do not have is a vehicle that can hold product between 34 and 40 degrees Fahrenheit for the ninety minute round trip. Everything else in this proposal follows from that one missing piece.</w:t>
      </w:r>
    </w:p>
    <w:p>
      <w:r>
        <w:br w:type="page"/>
      </w:r>
    </w:p>
    <w:p>
      <w:pPr>
        <w:pStyle w:val="Heading1"/>
      </w:pPr>
      <w:r>
        <w:t>4. Program Description</w:t>
      </w:r>
    </w:p>
    <w:p>
      <w:pPr>
        <w:pStyle w:val="Heading2"/>
      </w:pPr>
      <w:r>
        <w:t>4.1 Overview</w:t>
      </w:r>
    </w:p>
    <w:p>
      <w:r>
        <w:t>The Refrigerated Mobile Distribution Route is a twelve month project with three components: acquiring a used sixteen foot refrigerated box truck, staffing a route driver at 0.4 FTE, and operating two mobile pantry sites on an alternating biweekly schedule in [Township A] and [Township B]. A fourth effect is indirect but larger in volume: the truck raises what the warehouse can accept, so perishable donations we decline today enter the whole system, not only the route.</w:t>
      </w:r>
    </w:p>
    <w:p>
      <w:pPr>
        <w:pStyle w:val="Heading2"/>
      </w:pPr>
      <w:r>
        <w:t>4.2 Food sourcing</w:t>
      </w:r>
    </w:p>
    <w:p>
      <w:r>
        <w:t>Product for the route comes from five channels, each with a different reliability profile. Name yours, and say which are under written agreement.</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3456"/>
            <w:shd w:val="clear" w:color="auto" w:fill="244B38"/>
          </w:tcPr>
          <w:p>
            <w:pPr>
              <w:spacing w:after="40" w:before="40"/>
            </w:pPr>
            <w:r/>
            <w:r>
              <w:rPr>
                <w:b/>
                <w:color w:val="FFFFFF"/>
                <w:sz w:val="20"/>
              </w:rPr>
              <w:t>Source</w:t>
            </w:r>
          </w:p>
        </w:tc>
        <w:tc>
          <w:tcPr>
            <w:tcW w:type="dxa" w:w="2592"/>
            <w:shd w:val="clear" w:color="auto" w:fill="244B38"/>
          </w:tcPr>
          <w:p>
            <w:pPr>
              <w:spacing w:after="40" w:before="40"/>
            </w:pPr>
            <w:r/>
            <w:r>
              <w:rPr>
                <w:b/>
                <w:color w:val="FFFFFF"/>
                <w:sz w:val="20"/>
              </w:rPr>
              <w:t>Expected annual volume</w:t>
            </w:r>
          </w:p>
        </w:tc>
        <w:tc>
          <w:tcPr>
            <w:tcW w:type="dxa" w:w="3312"/>
            <w:shd w:val="clear" w:color="auto" w:fill="244B38"/>
          </w:tcPr>
          <w:p>
            <w:pPr>
              <w:spacing w:after="40" w:before="40"/>
            </w:pPr>
            <w:r/>
            <w:r>
              <w:rPr>
                <w:b/>
                <w:color w:val="FFFFFF"/>
                <w:sz w:val="20"/>
              </w:rPr>
              <w:t>Status</w:t>
            </w:r>
          </w:p>
        </w:tc>
      </w:tr>
      <w:tr>
        <w:tc>
          <w:tcPr>
            <w:tcW w:type="dxa" w:w="3456"/>
          </w:tcPr>
          <w:p>
            <w:pPr>
              <w:spacing w:after="40" w:before="40"/>
            </w:pPr>
            <w:r/>
            <w:r>
              <w:rPr>
                <w:sz w:val="20"/>
              </w:rPr>
              <w:t>Regional food bank allocation</w:t>
            </w:r>
          </w:p>
        </w:tc>
        <w:tc>
          <w:tcPr>
            <w:tcW w:type="dxa" w:w="2592"/>
          </w:tcPr>
          <w:p>
            <w:pPr>
              <w:spacing w:after="40" w:before="40"/>
            </w:pPr>
            <w:r/>
            <w:r>
              <w:rPr>
                <w:sz w:val="20"/>
              </w:rPr>
              <w:t>[pounds]</w:t>
            </w:r>
          </w:p>
        </w:tc>
        <w:tc>
          <w:tcPr>
            <w:tcW w:type="dxa" w:w="3312"/>
          </w:tcPr>
          <w:p>
            <w:pPr>
              <w:spacing w:after="40" w:before="40"/>
            </w:pPr>
            <w:r/>
            <w:r>
              <w:rPr>
                <w:sz w:val="20"/>
              </w:rPr>
              <w:t>Member agreement in place, renewed [date]</w:t>
            </w:r>
          </w:p>
        </w:tc>
      </w:tr>
      <w:tr>
        <w:tc>
          <w:tcPr>
            <w:tcW w:type="dxa" w:w="3456"/>
            <w:shd w:val="clear" w:color="auto" w:fill="F5F7F5"/>
          </w:tcPr>
          <w:p>
            <w:pPr>
              <w:spacing w:after="40" w:before="40"/>
            </w:pPr>
            <w:r/>
            <w:r>
              <w:rPr>
                <w:sz w:val="20"/>
              </w:rPr>
              <w:t>Retail rescue from [number] grocery locations</w:t>
            </w:r>
          </w:p>
        </w:tc>
        <w:tc>
          <w:tcPr>
            <w:tcW w:type="dxa" w:w="2592"/>
            <w:shd w:val="clear" w:color="auto" w:fill="F5F7F5"/>
          </w:tcPr>
          <w:p>
            <w:pPr>
              <w:spacing w:after="40" w:before="40"/>
            </w:pPr>
            <w:r/>
            <w:r>
              <w:rPr>
                <w:sz w:val="20"/>
              </w:rPr>
              <w:t>[pounds]</w:t>
            </w:r>
          </w:p>
        </w:tc>
        <w:tc>
          <w:tcPr>
            <w:tcW w:type="dxa" w:w="3312"/>
            <w:shd w:val="clear" w:color="auto" w:fill="F5F7F5"/>
          </w:tcPr>
          <w:p>
            <w:pPr>
              <w:spacing w:after="40" w:before="40"/>
            </w:pPr>
            <w:r/>
            <w:r>
              <w:rPr>
                <w:sz w:val="20"/>
              </w:rPr>
              <w:t>Signed agreements attached as Appendix [X]</w:t>
            </w:r>
          </w:p>
        </w:tc>
      </w:tr>
      <w:tr>
        <w:tc>
          <w:tcPr>
            <w:tcW w:type="dxa" w:w="3456"/>
          </w:tcPr>
          <w:p>
            <w:pPr>
              <w:spacing w:after="40" w:before="40"/>
            </w:pPr>
            <w:r/>
            <w:r>
              <w:rPr>
                <w:sz w:val="20"/>
              </w:rPr>
              <w:t>Grower and farm donations, seasonal</w:t>
            </w:r>
          </w:p>
        </w:tc>
        <w:tc>
          <w:tcPr>
            <w:tcW w:type="dxa" w:w="2592"/>
          </w:tcPr>
          <w:p>
            <w:pPr>
              <w:spacing w:after="40" w:before="40"/>
            </w:pPr>
            <w:r/>
            <w:r>
              <w:rPr>
                <w:sz w:val="20"/>
              </w:rPr>
              <w:t>[pounds]</w:t>
            </w:r>
          </w:p>
        </w:tc>
        <w:tc>
          <w:tcPr>
            <w:tcW w:type="dxa" w:w="3312"/>
          </w:tcPr>
          <w:p>
            <w:pPr>
              <w:spacing w:after="40" w:before="40"/>
            </w:pPr>
            <w:r/>
            <w:r>
              <w:rPr>
                <w:sz w:val="20"/>
              </w:rPr>
              <w:t>Letters of intent from [number] growers</w:t>
            </w:r>
          </w:p>
        </w:tc>
      </w:tr>
      <w:tr>
        <w:tc>
          <w:tcPr>
            <w:tcW w:type="dxa" w:w="3456"/>
            <w:shd w:val="clear" w:color="auto" w:fill="F5F7F5"/>
          </w:tcPr>
          <w:p>
            <w:pPr>
              <w:spacing w:after="40" w:before="40"/>
            </w:pPr>
            <w:r/>
            <w:r>
              <w:rPr>
                <w:sz w:val="20"/>
              </w:rPr>
              <w:t>Purchased bulk product</w:t>
            </w:r>
          </w:p>
        </w:tc>
        <w:tc>
          <w:tcPr>
            <w:tcW w:type="dxa" w:w="2592"/>
            <w:shd w:val="clear" w:color="auto" w:fill="F5F7F5"/>
          </w:tcPr>
          <w:p>
            <w:pPr>
              <w:spacing w:after="40" w:before="40"/>
            </w:pPr>
            <w:r/>
            <w:r>
              <w:rPr>
                <w:sz w:val="20"/>
              </w:rPr>
              <w:t>[pounds]</w:t>
            </w:r>
          </w:p>
        </w:tc>
        <w:tc>
          <w:tcPr>
            <w:tcW w:type="dxa" w:w="3312"/>
            <w:shd w:val="clear" w:color="auto" w:fill="F5F7F5"/>
          </w:tcPr>
          <w:p>
            <w:pPr>
              <w:spacing w:after="40" w:before="40"/>
            </w:pPr>
            <w:r/>
            <w:r>
              <w:rPr>
                <w:sz w:val="20"/>
              </w:rPr>
              <w:t>Funded from general operating, not from this grant</w:t>
            </w:r>
          </w:p>
        </w:tc>
      </w:tr>
      <w:tr>
        <w:tc>
          <w:tcPr>
            <w:tcW w:type="dxa" w:w="3456"/>
          </w:tcPr>
          <w:p>
            <w:pPr>
              <w:spacing w:after="40" w:before="40"/>
            </w:pPr>
            <w:r/>
            <w:r>
              <w:rPr>
                <w:sz w:val="20"/>
              </w:rPr>
              <w:t>USDA commodity programs via [state distributing agency]</w:t>
            </w:r>
          </w:p>
        </w:tc>
        <w:tc>
          <w:tcPr>
            <w:tcW w:type="dxa" w:w="2592"/>
          </w:tcPr>
          <w:p>
            <w:pPr>
              <w:spacing w:after="40" w:before="40"/>
            </w:pPr>
            <w:r/>
            <w:r>
              <w:rPr>
                <w:sz w:val="20"/>
              </w:rPr>
              <w:t>[pounds]</w:t>
            </w:r>
          </w:p>
        </w:tc>
        <w:tc>
          <w:tcPr>
            <w:tcW w:type="dxa" w:w="3312"/>
          </w:tcPr>
          <w:p>
            <w:pPr>
              <w:spacing w:after="40" w:before="40"/>
            </w:pPr>
            <w:r/>
            <w:r>
              <w:rPr>
                <w:sz w:val="20"/>
              </w:rPr>
              <w:t>TEFAP and CSFP allocations, administered through the state</w:t>
            </w:r>
          </w:p>
        </w:tc>
      </w:tr>
    </w:tbl>
    <w:p>
      <w:r>
        <w:t>Retail rescue is the channel this project opens. Two of our retail partners have offered refrigerated and frozen product that we currently decline. Their donation records, attached, show the volume that has been available and unclaimed.</w:t>
      </w:r>
    </w:p>
    <w:p>
      <w:pPr>
        <w:pStyle w:val="Heading2"/>
      </w:pPr>
      <w:r>
        <w:t>4.3 Cold chain and food safety</w:t>
      </w:r>
    </w:p>
    <w:p>
      <w:r>
        <w:t>Trace the food from the dock it arrives on to the household that eats it, and name a temperature control step at every transfer. A program description that skips the logistics gives a reviewer nothing to score.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2448"/>
            <w:shd w:val="clear" w:color="auto" w:fill="244B38"/>
          </w:tcPr>
          <w:p>
            <w:pPr>
              <w:spacing w:after="40" w:before="40"/>
            </w:pPr>
            <w:r/>
            <w:r>
              <w:rPr>
                <w:b/>
                <w:color w:val="FFFFFF"/>
                <w:sz w:val="20"/>
              </w:rPr>
              <w:t>Step</w:t>
            </w:r>
          </w:p>
        </w:tc>
        <w:tc>
          <w:tcPr>
            <w:tcW w:type="dxa" w:w="4464"/>
            <w:shd w:val="clear" w:color="auto" w:fill="244B38"/>
          </w:tcPr>
          <w:p>
            <w:pPr>
              <w:spacing w:after="40" w:before="40"/>
            </w:pPr>
            <w:r/>
            <w:r>
              <w:rPr>
                <w:b/>
                <w:color w:val="FFFFFF"/>
                <w:sz w:val="20"/>
              </w:rPr>
              <w:t>Temperature control</w:t>
            </w:r>
          </w:p>
        </w:tc>
        <w:tc>
          <w:tcPr>
            <w:tcW w:type="dxa" w:w="2448"/>
            <w:shd w:val="clear" w:color="auto" w:fill="244B38"/>
          </w:tcPr>
          <w:p>
            <w:pPr>
              <w:spacing w:after="40" w:before="40"/>
            </w:pPr>
            <w:r/>
            <w:r>
              <w:rPr>
                <w:b/>
                <w:color w:val="FFFFFF"/>
                <w:sz w:val="20"/>
              </w:rPr>
              <w:t>Who is responsible</w:t>
            </w:r>
          </w:p>
        </w:tc>
      </w:tr>
      <w:tr>
        <w:tc>
          <w:tcPr>
            <w:tcW w:type="dxa" w:w="2448"/>
          </w:tcPr>
          <w:p>
            <w:pPr>
              <w:spacing w:after="40" w:before="40"/>
            </w:pPr>
            <w:r/>
            <w:r>
              <w:rPr>
                <w:sz w:val="20"/>
              </w:rPr>
              <w:t>Receiving at the warehouse dock</w:t>
            </w:r>
          </w:p>
        </w:tc>
        <w:tc>
          <w:tcPr>
            <w:tcW w:type="dxa" w:w="4464"/>
          </w:tcPr>
          <w:p>
            <w:pPr>
              <w:spacing w:after="40" w:before="40"/>
            </w:pPr>
            <w:r/>
            <w:r>
              <w:rPr>
                <w:sz w:val="20"/>
              </w:rPr>
              <w:t>Product temped on arrival with a calibrated probe thermometer; readings logged on the receiving sheet</w:t>
            </w:r>
          </w:p>
        </w:tc>
        <w:tc>
          <w:tcPr>
            <w:tcW w:type="dxa" w:w="2448"/>
          </w:tcPr>
          <w:p>
            <w:pPr>
              <w:spacing w:after="40" w:before="40"/>
            </w:pPr>
            <w:r/>
            <w:r>
              <w:rPr>
                <w:sz w:val="20"/>
              </w:rPr>
              <w:t>Warehouse manager</w:t>
            </w:r>
          </w:p>
        </w:tc>
      </w:tr>
      <w:tr>
        <w:tc>
          <w:tcPr>
            <w:tcW w:type="dxa" w:w="2448"/>
            <w:shd w:val="clear" w:color="auto" w:fill="F5F7F5"/>
          </w:tcPr>
          <w:p>
            <w:pPr>
              <w:spacing w:after="40" w:before="40"/>
            </w:pPr>
            <w:r/>
            <w:r>
              <w:rPr>
                <w:sz w:val="20"/>
              </w:rPr>
              <w:t>Warehouse cold storage</w:t>
            </w:r>
          </w:p>
        </w:tc>
        <w:tc>
          <w:tcPr>
            <w:tcW w:type="dxa" w:w="4464"/>
            <w:shd w:val="clear" w:color="auto" w:fill="F5F7F5"/>
          </w:tcPr>
          <w:p>
            <w:pPr>
              <w:spacing w:after="40" w:before="40"/>
            </w:pPr>
            <w:r/>
            <w:r>
              <w:rPr>
                <w:sz w:val="20"/>
              </w:rPr>
              <w:t>Walk-in cooler at 34 to 40F and freezer at 0F or below, monitored continuously by wireless loggers with alarm thresholds</w:t>
            </w:r>
          </w:p>
        </w:tc>
        <w:tc>
          <w:tcPr>
            <w:tcW w:type="dxa" w:w="2448"/>
            <w:shd w:val="clear" w:color="auto" w:fill="F5F7F5"/>
          </w:tcPr>
          <w:p>
            <w:pPr>
              <w:spacing w:after="40" w:before="40"/>
            </w:pPr>
            <w:r/>
            <w:r>
              <w:rPr>
                <w:sz w:val="20"/>
              </w:rPr>
              <w:t>Warehouse manager</w:t>
            </w:r>
          </w:p>
        </w:tc>
      </w:tr>
      <w:tr>
        <w:tc>
          <w:tcPr>
            <w:tcW w:type="dxa" w:w="2448"/>
          </w:tcPr>
          <w:p>
            <w:pPr>
              <w:spacing w:after="40" w:before="40"/>
            </w:pPr>
            <w:r/>
            <w:r>
              <w:rPr>
                <w:sz w:val="20"/>
              </w:rPr>
              <w:t>Loading the route truck</w:t>
            </w:r>
          </w:p>
        </w:tc>
        <w:tc>
          <w:tcPr>
            <w:tcW w:type="dxa" w:w="4464"/>
          </w:tcPr>
          <w:p>
            <w:pPr>
              <w:spacing w:after="40" w:before="40"/>
            </w:pPr>
            <w:r/>
            <w:r>
              <w:rPr>
                <w:sz w:val="20"/>
              </w:rPr>
              <w:t>Truck reefer unit pre-cooled 30 minutes before loading; load temped and logged at load-out</w:t>
            </w:r>
          </w:p>
        </w:tc>
        <w:tc>
          <w:tcPr>
            <w:tcW w:type="dxa" w:w="2448"/>
          </w:tcPr>
          <w:p>
            <w:pPr>
              <w:spacing w:after="40" w:before="40"/>
            </w:pPr>
            <w:r/>
            <w:r>
              <w:rPr>
                <w:sz w:val="20"/>
              </w:rPr>
              <w:t>Route driver</w:t>
            </w:r>
          </w:p>
        </w:tc>
      </w:tr>
      <w:tr>
        <w:tc>
          <w:tcPr>
            <w:tcW w:type="dxa" w:w="2448"/>
            <w:shd w:val="clear" w:color="auto" w:fill="F5F7F5"/>
          </w:tcPr>
          <w:p>
            <w:pPr>
              <w:spacing w:after="40" w:before="40"/>
            </w:pPr>
            <w:r/>
            <w:r>
              <w:rPr>
                <w:sz w:val="20"/>
              </w:rPr>
              <w:t>Transit</w:t>
            </w:r>
          </w:p>
        </w:tc>
        <w:tc>
          <w:tcPr>
            <w:tcW w:type="dxa" w:w="4464"/>
            <w:shd w:val="clear" w:color="auto" w:fill="F5F7F5"/>
          </w:tcPr>
          <w:p>
            <w:pPr>
              <w:spacing w:after="40" w:before="40"/>
            </w:pPr>
            <w:r/>
            <w:r>
              <w:rPr>
                <w:sz w:val="20"/>
              </w:rPr>
              <w:t>Wireless logger records box temperature at [interval] minute intervals for the whole route</w:t>
            </w:r>
          </w:p>
        </w:tc>
        <w:tc>
          <w:tcPr>
            <w:tcW w:type="dxa" w:w="2448"/>
            <w:shd w:val="clear" w:color="auto" w:fill="F5F7F5"/>
          </w:tcPr>
          <w:p>
            <w:pPr>
              <w:spacing w:after="40" w:before="40"/>
            </w:pPr>
            <w:r/>
            <w:r>
              <w:rPr>
                <w:sz w:val="20"/>
              </w:rPr>
              <w:t>Route driver</w:t>
            </w:r>
          </w:p>
        </w:tc>
      </w:tr>
      <w:tr>
        <w:tc>
          <w:tcPr>
            <w:tcW w:type="dxa" w:w="2448"/>
          </w:tcPr>
          <w:p>
            <w:pPr>
              <w:spacing w:after="40" w:before="40"/>
            </w:pPr>
            <w:r/>
            <w:r>
              <w:rPr>
                <w:sz w:val="20"/>
              </w:rPr>
              <w:t>On-site distribution</w:t>
            </w:r>
          </w:p>
        </w:tc>
        <w:tc>
          <w:tcPr>
            <w:tcW w:type="dxa" w:w="4464"/>
          </w:tcPr>
          <w:p>
            <w:pPr>
              <w:spacing w:after="40" w:before="40"/>
            </w:pPr>
            <w:r/>
            <w:r>
              <w:rPr>
                <w:sz w:val="20"/>
              </w:rPr>
              <w:t>Product stays in the reefer box until handed out; no open-air holding beyond [number] minutes</w:t>
            </w:r>
          </w:p>
        </w:tc>
        <w:tc>
          <w:tcPr>
            <w:tcW w:type="dxa" w:w="2448"/>
          </w:tcPr>
          <w:p>
            <w:pPr>
              <w:spacing w:after="40" w:before="40"/>
            </w:pPr>
            <w:r/>
            <w:r>
              <w:rPr>
                <w:sz w:val="20"/>
              </w:rPr>
              <w:t>Site coordinator</w:t>
            </w:r>
          </w:p>
        </w:tc>
      </w:tr>
      <w:tr>
        <w:tc>
          <w:tcPr>
            <w:tcW w:type="dxa" w:w="2448"/>
            <w:shd w:val="clear" w:color="auto" w:fill="F5F7F5"/>
          </w:tcPr>
          <w:p>
            <w:pPr>
              <w:spacing w:after="40" w:before="40"/>
            </w:pPr>
            <w:r/>
            <w:r>
              <w:rPr>
                <w:sz w:val="20"/>
              </w:rPr>
              <w:t>Post-route review</w:t>
            </w:r>
          </w:p>
        </w:tc>
        <w:tc>
          <w:tcPr>
            <w:tcW w:type="dxa" w:w="4464"/>
            <w:shd w:val="clear" w:color="auto" w:fill="F5F7F5"/>
          </w:tcPr>
          <w:p>
            <w:pPr>
              <w:spacing w:after="40" w:before="40"/>
            </w:pPr>
            <w:r/>
            <w:r>
              <w:rPr>
                <w:sz w:val="20"/>
              </w:rPr>
              <w:t>Logger data exported and reviewed weekly; any excursion triggers a documented discard decision</w:t>
            </w:r>
          </w:p>
        </w:tc>
        <w:tc>
          <w:tcPr>
            <w:tcW w:type="dxa" w:w="2448"/>
            <w:shd w:val="clear" w:color="auto" w:fill="F5F7F5"/>
          </w:tcPr>
          <w:p>
            <w:pPr>
              <w:spacing w:after="40" w:before="40"/>
            </w:pPr>
            <w:r/>
            <w:r>
              <w:rPr>
                <w:sz w:val="20"/>
              </w:rPr>
              <w:t>Warehouse manager</w:t>
            </w:r>
          </w:p>
        </w:tc>
      </w:tr>
    </w:tbl>
    <w:p>
      <w:r>
        <w:t>Six staff and lead volunteers will hold current food handler certification under [state program name], funded in this budget. The warehouse is inspected by the [county] health department [frequency]; our most recent inspection was [date] with [result]. Temperature logs are retained for [number] months and are available to the funder on request.</w:t>
      </w:r>
    </w:p>
    <w:p>
      <w:pPr>
        <w:pStyle w:val="Heading2"/>
      </w:pPr>
      <w:r>
        <w:t>4.4 Distribution sites</w:t>
      </w:r>
    </w:p>
    <w:p>
      <w:r>
        <w:t>List every site with its tract, schedule, and expected volume. For a new site, say who owns the lot and whether you have written permission, because a reviewer who has funded a mobile pantry before knows that site access is where these projects stall.</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c>
          <w:tcPr>
            <w:tcW w:type="dxa" w:w="2304"/>
            <w:shd w:val="clear" w:color="auto" w:fill="244B38"/>
          </w:tcPr>
          <w:p>
            <w:pPr>
              <w:spacing w:after="40" w:before="40"/>
            </w:pPr>
            <w:r/>
            <w:r>
              <w:rPr>
                <w:b/>
                <w:color w:val="FFFFFF"/>
                <w:sz w:val="20"/>
              </w:rPr>
              <w:t>Site</w:t>
            </w:r>
          </w:p>
        </w:tc>
        <w:tc>
          <w:tcPr>
            <w:tcW w:type="dxa" w:w="1440"/>
            <w:shd w:val="clear" w:color="auto" w:fill="244B38"/>
          </w:tcPr>
          <w:p>
            <w:pPr>
              <w:spacing w:after="40" w:before="40"/>
            </w:pPr>
            <w:r/>
            <w:r>
              <w:rPr>
                <w:b/>
                <w:color w:val="FFFFFF"/>
                <w:sz w:val="20"/>
              </w:rPr>
              <w:t>Census tract</w:t>
            </w:r>
          </w:p>
        </w:tc>
        <w:tc>
          <w:tcPr>
            <w:tcW w:type="dxa" w:w="2304"/>
            <w:shd w:val="clear" w:color="auto" w:fill="244B38"/>
          </w:tcPr>
          <w:p>
            <w:pPr>
              <w:spacing w:after="40" w:before="40"/>
            </w:pPr>
            <w:r/>
            <w:r>
              <w:rPr>
                <w:b/>
                <w:color w:val="FFFFFF"/>
                <w:sz w:val="20"/>
              </w:rPr>
              <w:t>Schedule</w:t>
            </w:r>
          </w:p>
        </w:tc>
        <w:tc>
          <w:tcPr>
            <w:tcW w:type="dxa" w:w="1872"/>
            <w:shd w:val="clear" w:color="auto" w:fill="244B38"/>
          </w:tcPr>
          <w:p>
            <w:pPr>
              <w:spacing w:after="40" w:before="40"/>
            </w:pPr>
            <w:r/>
            <w:r>
              <w:rPr>
                <w:b/>
                <w:color w:val="FFFFFF"/>
                <w:sz w:val="20"/>
              </w:rPr>
              <w:t>Expected households per distribution</w:t>
            </w:r>
          </w:p>
        </w:tc>
        <w:tc>
          <w:tcPr>
            <w:tcW w:type="dxa" w:w="2160"/>
            <w:shd w:val="clear" w:color="auto" w:fill="244B38"/>
          </w:tcPr>
          <w:p>
            <w:pPr>
              <w:spacing w:after="40" w:before="40"/>
            </w:pPr>
            <w:r/>
            <w:r>
              <w:rPr>
                <w:b/>
                <w:color w:val="FFFFFF"/>
                <w:sz w:val="20"/>
              </w:rPr>
              <w:t>Site permission</w:t>
            </w:r>
          </w:p>
        </w:tc>
      </w:tr>
      <w:tr>
        <w:tc>
          <w:tcPr>
            <w:tcW w:type="dxa" w:w="2304"/>
          </w:tcPr>
          <w:p>
            <w:pPr>
              <w:spacing w:after="40" w:before="40"/>
            </w:pPr>
            <w:r/>
            <w:r>
              <w:rPr>
                <w:sz w:val="20"/>
              </w:rPr>
              <w:t>[Township A] Community Center lot</w:t>
            </w:r>
          </w:p>
        </w:tc>
        <w:tc>
          <w:tcPr>
            <w:tcW w:type="dxa" w:w="1440"/>
          </w:tcPr>
          <w:p>
            <w:pPr>
              <w:spacing w:after="40" w:before="40"/>
            </w:pPr>
            <w:r/>
            <w:r>
              <w:rPr>
                <w:sz w:val="20"/>
              </w:rPr>
              <w:t>[tract]</w:t>
            </w:r>
          </w:p>
        </w:tc>
        <w:tc>
          <w:tcPr>
            <w:tcW w:type="dxa" w:w="2304"/>
          </w:tcPr>
          <w:p>
            <w:pPr>
              <w:spacing w:after="40" w:before="40"/>
            </w:pPr>
            <w:r/>
            <w:r>
              <w:rPr>
                <w:sz w:val="20"/>
              </w:rPr>
              <w:t>Alternating Tuesdays, 4:00 to 6:30 p.m.</w:t>
            </w:r>
          </w:p>
        </w:tc>
        <w:tc>
          <w:tcPr>
            <w:tcW w:type="dxa" w:w="1872"/>
          </w:tcPr>
          <w:p>
            <w:pPr>
              <w:spacing w:after="40" w:before="40"/>
            </w:pPr>
            <w:r/>
            <w:r>
              <w:rPr>
                <w:sz w:val="20"/>
              </w:rPr>
              <w:t>60 to 80</w:t>
            </w:r>
          </w:p>
        </w:tc>
        <w:tc>
          <w:tcPr>
            <w:tcW w:type="dxa" w:w="2160"/>
          </w:tcPr>
          <w:p>
            <w:pPr>
              <w:spacing w:after="40" w:before="40"/>
            </w:pPr>
            <w:r/>
            <w:r>
              <w:rPr>
                <w:sz w:val="20"/>
              </w:rPr>
              <w:t>Written use agreement signed [date]</w:t>
            </w:r>
          </w:p>
        </w:tc>
      </w:tr>
      <w:tr>
        <w:tc>
          <w:tcPr>
            <w:tcW w:type="dxa" w:w="2304"/>
            <w:shd w:val="clear" w:color="auto" w:fill="F5F7F5"/>
          </w:tcPr>
          <w:p>
            <w:pPr>
              <w:spacing w:after="40" w:before="40"/>
            </w:pPr>
            <w:r/>
            <w:r>
              <w:rPr>
                <w:sz w:val="20"/>
              </w:rPr>
              <w:t>[Township B] Fire Hall lot</w:t>
            </w:r>
          </w:p>
        </w:tc>
        <w:tc>
          <w:tcPr>
            <w:tcW w:type="dxa" w:w="1440"/>
            <w:shd w:val="clear" w:color="auto" w:fill="F5F7F5"/>
          </w:tcPr>
          <w:p>
            <w:pPr>
              <w:spacing w:after="40" w:before="40"/>
            </w:pPr>
            <w:r/>
            <w:r>
              <w:rPr>
                <w:sz w:val="20"/>
              </w:rPr>
              <w:t>[tract]</w:t>
            </w:r>
          </w:p>
        </w:tc>
        <w:tc>
          <w:tcPr>
            <w:tcW w:type="dxa" w:w="2304"/>
            <w:shd w:val="clear" w:color="auto" w:fill="F5F7F5"/>
          </w:tcPr>
          <w:p>
            <w:pPr>
              <w:spacing w:after="40" w:before="40"/>
            </w:pPr>
            <w:r/>
            <w:r>
              <w:rPr>
                <w:sz w:val="20"/>
              </w:rPr>
              <w:t>Alternating Thursdays, 4:00 to 6:30 p.m.</w:t>
            </w:r>
          </w:p>
        </w:tc>
        <w:tc>
          <w:tcPr>
            <w:tcW w:type="dxa" w:w="1872"/>
            <w:shd w:val="clear" w:color="auto" w:fill="F5F7F5"/>
          </w:tcPr>
          <w:p>
            <w:pPr>
              <w:spacing w:after="40" w:before="40"/>
            </w:pPr>
            <w:r/>
            <w:r>
              <w:rPr>
                <w:sz w:val="20"/>
              </w:rPr>
              <w:t>45 to 65</w:t>
            </w:r>
          </w:p>
        </w:tc>
        <w:tc>
          <w:tcPr>
            <w:tcW w:type="dxa" w:w="2160"/>
            <w:shd w:val="clear" w:color="auto" w:fill="F5F7F5"/>
          </w:tcPr>
          <w:p>
            <w:pPr>
              <w:spacing w:after="40" w:before="40"/>
            </w:pPr>
            <w:r/>
            <w:r>
              <w:rPr>
                <w:sz w:val="20"/>
              </w:rPr>
              <w:t>Written use agreement signed [date]</w:t>
            </w:r>
          </w:p>
        </w:tc>
      </w:tr>
    </w:tbl>
    <w:p>
      <w:r>
        <w:t>Late afternoon hours are deliberate. Our fixed pantries close at 3 p.m., which excludes first shift workers, and the turn-away records in Section 3.3 are concentrated in the final hour.</w:t>
      </w:r>
    </w:p>
    <w:p>
      <w:pPr>
        <w:pStyle w:val="Heading2"/>
      </w:pPr>
      <w:r>
        <w:t>4.5 The client experience</w:t>
      </w:r>
    </w:p>
    <w:p>
      <w:r>
        <w:t>Describe what a household actually encounters, because two projects with identical budgets can produce very different experiences at the table.</w:t>
      </w:r>
    </w:p>
    <w:p>
      <w:pPr>
        <w:pStyle w:val="ListBullet"/>
      </w:pPr>
      <w:r>
        <w:t>Client choice within categories. Households select from what is available rather than receiving a fixed prepacked box, which reduces waste and respects dietary and cultural preference.</w:t>
      </w:r>
    </w:p>
    <w:p>
      <w:pPr>
        <w:pStyle w:val="ListBullet"/>
      </w:pPr>
      <w:r>
        <w:t>No documentation requirement. Households self-attest to need. We record household size and a deduplicating household identifier, not income verification, so no one is turned away at the table for missing paperwork.</w:t>
      </w:r>
    </w:p>
    <w:p>
      <w:pPr>
        <w:pStyle w:val="ListBullet"/>
      </w:pPr>
      <w:r>
        <w:t>Languages. Materials and signage are available in [languages], and [number] volunteers at each site speak [language].</w:t>
      </w:r>
    </w:p>
    <w:p>
      <w:pPr>
        <w:pStyle w:val="ListBullet"/>
      </w:pPr>
      <w:r>
        <w:t>SNAP screening. A trained screener is present at every distribution and offers a short eligibility check, with application assistance by appointment. This is the component that connects an emergency distribution to a benefit that lasts after the truck leaves.</w:t>
      </w:r>
    </w:p>
    <w:p>
      <w:pPr>
        <w:pStyle w:val="ListBullet"/>
      </w:pPr>
      <w:r>
        <w:t>Accessibility. Both sites are paved, level, and drive-through capable for households with mobility limits, and a volunteer carries product to the vehicle on request.</w:t>
      </w:r>
    </w:p>
    <w:p>
      <w:pPr>
        <w:pStyle w:val="Heading2"/>
      </w:pPr>
      <w:r>
        <w:t>4.6 Implementation timeline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008"/>
            <w:shd w:val="clear" w:color="auto" w:fill="244B38"/>
          </w:tcPr>
          <w:p>
            <w:pPr>
              <w:spacing w:after="40" w:before="40"/>
            </w:pPr>
            <w:r/>
            <w:r>
              <w:rPr>
                <w:b/>
                <w:color w:val="FFFFFF"/>
                <w:sz w:val="20"/>
              </w:rPr>
              <w:t>Month</w:t>
            </w:r>
          </w:p>
        </w:tc>
        <w:tc>
          <w:tcPr>
            <w:tcW w:type="dxa" w:w="5904"/>
            <w:shd w:val="clear" w:color="auto" w:fill="244B38"/>
          </w:tcPr>
          <w:p>
            <w:pPr>
              <w:spacing w:after="40" w:before="40"/>
            </w:pPr>
            <w:r/>
            <w:r>
              <w:rPr>
                <w:b/>
                <w:color w:val="FFFFFF"/>
                <w:sz w:val="20"/>
              </w:rPr>
              <w:t>Milestone</w:t>
            </w:r>
          </w:p>
        </w:tc>
        <w:tc>
          <w:tcPr>
            <w:tcW w:type="dxa" w:w="2448"/>
            <w:shd w:val="clear" w:color="auto" w:fill="244B38"/>
          </w:tcPr>
          <w:p>
            <w:pPr>
              <w:spacing w:after="40" w:before="40"/>
            </w:pPr>
            <w:r/>
            <w:r>
              <w:rPr>
                <w:b/>
                <w:color w:val="FFFFFF"/>
                <w:sz w:val="20"/>
              </w:rPr>
              <w:t>Responsible</w:t>
            </w:r>
          </w:p>
        </w:tc>
      </w:tr>
      <w:tr>
        <w:tc>
          <w:tcPr>
            <w:tcW w:type="dxa" w:w="1008"/>
          </w:tcPr>
          <w:p>
            <w:pPr>
              <w:spacing w:after="40" w:before="40"/>
            </w:pPr>
            <w:r/>
            <w:r>
              <w:rPr>
                <w:sz w:val="20"/>
              </w:rPr>
              <w:t>1</w:t>
            </w:r>
          </w:p>
        </w:tc>
        <w:tc>
          <w:tcPr>
            <w:tcW w:type="dxa" w:w="5904"/>
          </w:tcPr>
          <w:p>
            <w:pPr>
              <w:spacing w:after="40" w:before="40"/>
            </w:pPr>
            <w:r/>
            <w:r>
              <w:rPr>
                <w:sz w:val="20"/>
              </w:rPr>
              <w:t>Award accepted by the board; purchase order issued to the dealer; insurance binder secured</w:t>
            </w:r>
          </w:p>
        </w:tc>
        <w:tc>
          <w:tcPr>
            <w:tcW w:type="dxa" w:w="2448"/>
          </w:tcPr>
          <w:p>
            <w:pPr>
              <w:spacing w:after="40" w:before="40"/>
            </w:pPr>
            <w:r/>
            <w:r>
              <w:rPr>
                <w:sz w:val="20"/>
              </w:rPr>
              <w:t>Executive Director</w:t>
            </w:r>
          </w:p>
        </w:tc>
      </w:tr>
      <w:tr>
        <w:tc>
          <w:tcPr>
            <w:tcW w:type="dxa" w:w="1008"/>
            <w:shd w:val="clear" w:color="auto" w:fill="F5F7F5"/>
          </w:tcPr>
          <w:p>
            <w:pPr>
              <w:spacing w:after="40" w:before="40"/>
            </w:pPr>
            <w:r/>
            <w:r>
              <w:rPr>
                <w:sz w:val="20"/>
              </w:rPr>
              <w:t>2</w:t>
            </w:r>
          </w:p>
        </w:tc>
        <w:tc>
          <w:tcPr>
            <w:tcW w:type="dxa" w:w="5904"/>
            <w:shd w:val="clear" w:color="auto" w:fill="F5F7F5"/>
          </w:tcPr>
          <w:p>
            <w:pPr>
              <w:spacing w:after="40" w:before="40"/>
            </w:pPr>
            <w:r/>
            <w:r>
              <w:rPr>
                <w:sz w:val="20"/>
              </w:rPr>
              <w:t>Truck delivered after independent pre-purchase inspection; registration, decals, and reefer service completed; temperature loggers installed and calibrated</w:t>
            </w:r>
          </w:p>
        </w:tc>
        <w:tc>
          <w:tcPr>
            <w:tcW w:type="dxa" w:w="2448"/>
            <w:shd w:val="clear" w:color="auto" w:fill="F5F7F5"/>
          </w:tcPr>
          <w:p>
            <w:pPr>
              <w:spacing w:after="40" w:before="40"/>
            </w:pPr>
            <w:r/>
            <w:r>
              <w:rPr>
                <w:sz w:val="20"/>
              </w:rPr>
              <w:t>Warehouse manager</w:t>
            </w:r>
          </w:p>
        </w:tc>
      </w:tr>
      <w:tr>
        <w:tc>
          <w:tcPr>
            <w:tcW w:type="dxa" w:w="1008"/>
          </w:tcPr>
          <w:p>
            <w:pPr>
              <w:spacing w:after="40" w:before="40"/>
            </w:pPr>
            <w:r/>
            <w:r>
              <w:rPr>
                <w:sz w:val="20"/>
              </w:rPr>
              <w:t>3</w:t>
            </w:r>
          </w:p>
        </w:tc>
        <w:tc>
          <w:tcPr>
            <w:tcW w:type="dxa" w:w="5904"/>
          </w:tcPr>
          <w:p>
            <w:pPr>
              <w:spacing w:after="40" w:before="40"/>
            </w:pPr>
            <w:r/>
            <w:r>
              <w:rPr>
                <w:sz w:val="20"/>
              </w:rPr>
              <w:t>Route driver position posted, interviewed, and filled; food handler certification completed for six staff and lead volunteers</w:t>
            </w:r>
          </w:p>
        </w:tc>
        <w:tc>
          <w:tcPr>
            <w:tcW w:type="dxa" w:w="2448"/>
          </w:tcPr>
          <w:p>
            <w:pPr>
              <w:spacing w:after="40" w:before="40"/>
            </w:pPr>
            <w:r/>
            <w:r>
              <w:rPr>
                <w:sz w:val="20"/>
              </w:rPr>
              <w:t>Executive Director</w:t>
            </w:r>
          </w:p>
        </w:tc>
      </w:tr>
      <w:tr>
        <w:tc>
          <w:tcPr>
            <w:tcW w:type="dxa" w:w="1008"/>
            <w:shd w:val="clear" w:color="auto" w:fill="F5F7F5"/>
          </w:tcPr>
          <w:p>
            <w:pPr>
              <w:spacing w:after="40" w:before="40"/>
            </w:pPr>
            <w:r/>
            <w:r>
              <w:rPr>
                <w:sz w:val="20"/>
              </w:rPr>
              <w:t>4</w:t>
            </w:r>
          </w:p>
        </w:tc>
        <w:tc>
          <w:tcPr>
            <w:tcW w:type="dxa" w:w="5904"/>
            <w:shd w:val="clear" w:color="auto" w:fill="F5F7F5"/>
          </w:tcPr>
          <w:p>
            <w:pPr>
              <w:spacing w:after="40" w:before="40"/>
            </w:pPr>
            <w:r/>
            <w:r>
              <w:rPr>
                <w:sz w:val="20"/>
              </w:rPr>
              <w:t>Route dry run without clients; site use agreements finalized; health department notified; outreach in both townships through [partner organizations, schools, and churches]</w:t>
            </w:r>
          </w:p>
        </w:tc>
        <w:tc>
          <w:tcPr>
            <w:tcW w:type="dxa" w:w="2448"/>
            <w:shd w:val="clear" w:color="auto" w:fill="F5F7F5"/>
          </w:tcPr>
          <w:p>
            <w:pPr>
              <w:spacing w:after="40" w:before="40"/>
            </w:pPr>
            <w:r/>
            <w:r>
              <w:rPr>
                <w:sz w:val="20"/>
              </w:rPr>
              <w:t>Warehouse manager and site coordinator</w:t>
            </w:r>
          </w:p>
        </w:tc>
      </w:tr>
      <w:tr>
        <w:tc>
          <w:tcPr>
            <w:tcW w:type="dxa" w:w="1008"/>
          </w:tcPr>
          <w:p>
            <w:pPr>
              <w:spacing w:after="40" w:before="40"/>
            </w:pPr>
            <w:r/>
            <w:r>
              <w:rPr>
                <w:sz w:val="20"/>
              </w:rPr>
              <w:t>5</w:t>
            </w:r>
          </w:p>
        </w:tc>
        <w:tc>
          <w:tcPr>
            <w:tcW w:type="dxa" w:w="5904"/>
          </w:tcPr>
          <w:p>
            <w:pPr>
              <w:spacing w:after="40" w:before="40"/>
            </w:pPr>
            <w:r/>
            <w:r>
              <w:rPr>
                <w:sz w:val="20"/>
              </w:rPr>
              <w:t>First distribution at [Township A]; first distribution at [Township B] two weeks later</w:t>
            </w:r>
          </w:p>
        </w:tc>
        <w:tc>
          <w:tcPr>
            <w:tcW w:type="dxa" w:w="2448"/>
          </w:tcPr>
          <w:p>
            <w:pPr>
              <w:spacing w:after="40" w:before="40"/>
            </w:pPr>
            <w:r/>
            <w:r>
              <w:rPr>
                <w:sz w:val="20"/>
              </w:rPr>
              <w:t>Site coordinator</w:t>
            </w:r>
          </w:p>
        </w:tc>
      </w:tr>
      <w:tr>
        <w:tc>
          <w:tcPr>
            <w:tcW w:type="dxa" w:w="1008"/>
            <w:shd w:val="clear" w:color="auto" w:fill="F5F7F5"/>
          </w:tcPr>
          <w:p>
            <w:pPr>
              <w:spacing w:after="40" w:before="40"/>
            </w:pPr>
            <w:r/>
            <w:r>
              <w:rPr>
                <w:sz w:val="20"/>
              </w:rPr>
              <w:t>6 to 11</w:t>
            </w:r>
          </w:p>
        </w:tc>
        <w:tc>
          <w:tcPr>
            <w:tcW w:type="dxa" w:w="5904"/>
            <w:shd w:val="clear" w:color="auto" w:fill="F5F7F5"/>
          </w:tcPr>
          <w:p>
            <w:pPr>
              <w:spacing w:after="40" w:before="40"/>
            </w:pPr>
            <w:r/>
            <w:r>
              <w:rPr>
                <w:sz w:val="20"/>
              </w:rPr>
              <w:t>Full alternating schedule; monthly review of poundage, household counts, category mix, and temperature logs</w:t>
            </w:r>
          </w:p>
        </w:tc>
        <w:tc>
          <w:tcPr>
            <w:tcW w:type="dxa" w:w="2448"/>
            <w:shd w:val="clear" w:color="auto" w:fill="F5F7F5"/>
          </w:tcPr>
          <w:p>
            <w:pPr>
              <w:spacing w:after="40" w:before="40"/>
            </w:pPr>
            <w:r/>
            <w:r>
              <w:rPr>
                <w:sz w:val="20"/>
              </w:rPr>
              <w:t>Warehouse manager</w:t>
            </w:r>
          </w:p>
        </w:tc>
      </w:tr>
      <w:tr>
        <w:tc>
          <w:tcPr>
            <w:tcW w:type="dxa" w:w="1008"/>
          </w:tcPr>
          <w:p>
            <w:pPr>
              <w:spacing w:after="40" w:before="40"/>
            </w:pPr>
            <w:r/>
            <w:r>
              <w:rPr>
                <w:sz w:val="20"/>
              </w:rPr>
              <w:t>12</w:t>
            </w:r>
          </w:p>
        </w:tc>
        <w:tc>
          <w:tcPr>
            <w:tcW w:type="dxa" w:w="5904"/>
          </w:tcPr>
          <w:p>
            <w:pPr>
              <w:spacing w:after="40" w:before="40"/>
            </w:pPr>
            <w:r/>
            <w:r>
              <w:rPr>
                <w:sz w:val="20"/>
              </w:rPr>
              <w:t>Final data compilation, outcome evaluation, report to [Funder name], and year two funding decisions confirmed by the board</w:t>
            </w:r>
          </w:p>
        </w:tc>
        <w:tc>
          <w:tcPr>
            <w:tcW w:type="dxa" w:w="2448"/>
          </w:tcPr>
          <w:p>
            <w:pPr>
              <w:spacing w:after="40" w:before="40"/>
            </w:pPr>
            <w:r/>
            <w:r>
              <w:rPr>
                <w:sz w:val="20"/>
              </w:rPr>
              <w:t>Executive Director</w:t>
            </w:r>
          </w:p>
        </w:tc>
      </w:tr>
    </w:tbl>
    <w:p>
      <w:pPr>
        <w:pStyle w:val="Heading2"/>
      </w:pPr>
      <w:r>
        <w:t>4.7 Partnerships</w:t>
      </w:r>
    </w:p>
    <w:p>
      <w:r>
        <w:t>The route depends on three relationships that are already in place. [Township A] Community Center and [Township B] Fire Hall provide their lots at no cost under written use agreements. [Regional food bank name] supplies allocated product under our current member agreement. [Partner organization] provides the trained SNAP screener at each distribution under a memorandum of understanding. Copies of all three are attached.</w:t>
      </w:r>
    </w:p>
    <w:p>
      <w:r>
        <w:t>We are not duplicating an existing service. [Name the other pantries in the county] operate in the county seat and the [south or west] side of the county. The service area map in Appendix [X] marks the tracts that none of us currently reach, which is precisely where this route runs.</w:t>
      </w:r>
    </w:p>
    <w:p>
      <w:r>
        <w:br w:type="page"/>
      </w:r>
    </w:p>
    <w:p>
      <w:pPr>
        <w:pStyle w:val="Heading1"/>
      </w:pPr>
      <w:r>
        <w:t>5. Organizational Capacity</w:t>
      </w:r>
    </w:p>
    <w:p>
      <w:pPr>
        <w:pStyle w:val="Heading2"/>
      </w:pPr>
      <w:r>
        <w:t>5.1 Who we are</w:t>
      </w:r>
    </w:p>
    <w:p>
      <w:r>
        <w:t>Example County Food Bank is a 501(c)(3) nonprofit founded in [year] to source and distribute food to households in Example County. EIN [number]. In the most recent fiscal year we distributed [pounds] pounds through four partner pantries and [number] direct distributions, on a total operating budget of $[amount]. We are governed by a [number] member volunteer board that meets [frequency], and we are audited annually by [firm], with the most recent audit issuing a clean opinion for fiscal year [year].</w:t>
      </w:r>
    </w:p>
    <w:p>
      <w:pPr>
        <w:pStyle w:val="Heading2"/>
      </w:pPr>
      <w:r>
        <w:t>5.2 Physical capacity</w:t>
      </w:r>
    </w:p>
    <w:p>
      <w:r>
        <w:t>For a food bank, capacity means physical capacity. Staff credentials do not establish whether you can hold a pallet of chicken at temperature. State the numbers.</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3456"/>
            <w:shd w:val="clear" w:color="auto" w:fill="244B38"/>
          </w:tcPr>
          <w:p>
            <w:pPr>
              <w:spacing w:after="40" w:before="40"/>
            </w:pPr>
            <w:r/>
            <w:r>
              <w:rPr>
                <w:b/>
                <w:color w:val="FFFFFF"/>
                <w:sz w:val="20"/>
              </w:rPr>
              <w:t>Capacity measure</w:t>
            </w:r>
          </w:p>
        </w:tc>
        <w:tc>
          <w:tcPr>
            <w:tcW w:type="dxa" w:w="2880"/>
            <w:shd w:val="clear" w:color="auto" w:fill="244B38"/>
          </w:tcPr>
          <w:p>
            <w:pPr>
              <w:spacing w:after="40" w:before="40"/>
            </w:pPr>
            <w:r/>
            <w:r>
              <w:rPr>
                <w:b/>
                <w:color w:val="FFFFFF"/>
                <w:sz w:val="20"/>
              </w:rPr>
              <w:t>Current</w:t>
            </w:r>
          </w:p>
        </w:tc>
        <w:tc>
          <w:tcPr>
            <w:tcW w:type="dxa" w:w="3024"/>
            <w:shd w:val="clear" w:color="auto" w:fill="244B38"/>
          </w:tcPr>
          <w:p>
            <w:pPr>
              <w:spacing w:after="40" w:before="40"/>
            </w:pPr>
            <w:r/>
            <w:r>
              <w:rPr>
                <w:b/>
                <w:color w:val="FFFFFF"/>
                <w:sz w:val="20"/>
              </w:rPr>
              <w:t>After this project</w:t>
            </w:r>
          </w:p>
        </w:tc>
      </w:tr>
      <w:tr>
        <w:tc>
          <w:tcPr>
            <w:tcW w:type="dxa" w:w="3456"/>
          </w:tcPr>
          <w:p>
            <w:pPr>
              <w:spacing w:after="40" w:before="40"/>
            </w:pPr>
            <w:r/>
            <w:r>
              <w:rPr>
                <w:sz w:val="20"/>
              </w:rPr>
              <w:t>Warehouse square footage</w:t>
            </w:r>
          </w:p>
        </w:tc>
        <w:tc>
          <w:tcPr>
            <w:tcW w:type="dxa" w:w="2880"/>
          </w:tcPr>
          <w:p>
            <w:pPr>
              <w:spacing w:after="40" w:before="40"/>
            </w:pPr>
            <w:r/>
            <w:r>
              <w:rPr>
                <w:sz w:val="20"/>
              </w:rPr>
              <w:t>[number] sq ft</w:t>
            </w:r>
          </w:p>
        </w:tc>
        <w:tc>
          <w:tcPr>
            <w:tcW w:type="dxa" w:w="3024"/>
          </w:tcPr>
          <w:p>
            <w:pPr>
              <w:spacing w:after="40" w:before="40"/>
            </w:pPr>
            <w:r/>
            <w:r>
              <w:rPr>
                <w:sz w:val="20"/>
              </w:rPr>
              <w:t>Unchanged</w:t>
            </w:r>
          </w:p>
        </w:tc>
      </w:tr>
      <w:tr>
        <w:tc>
          <w:tcPr>
            <w:tcW w:type="dxa" w:w="3456"/>
            <w:shd w:val="clear" w:color="auto" w:fill="F5F7F5"/>
          </w:tcPr>
          <w:p>
            <w:pPr>
              <w:spacing w:after="40" w:before="40"/>
            </w:pPr>
            <w:r/>
            <w:r>
              <w:rPr>
                <w:sz w:val="20"/>
              </w:rPr>
              <w:t>Ambient pallet positions</w:t>
            </w:r>
          </w:p>
        </w:tc>
        <w:tc>
          <w:tcPr>
            <w:tcW w:type="dxa" w:w="2880"/>
            <w:shd w:val="clear" w:color="auto" w:fill="F5F7F5"/>
          </w:tcPr>
          <w:p>
            <w:pPr>
              <w:spacing w:after="40" w:before="40"/>
            </w:pPr>
            <w:r/>
            <w:r>
              <w:rPr>
                <w:sz w:val="20"/>
              </w:rPr>
              <w:t>[number]</w:t>
            </w:r>
          </w:p>
        </w:tc>
        <w:tc>
          <w:tcPr>
            <w:tcW w:type="dxa" w:w="3024"/>
            <w:shd w:val="clear" w:color="auto" w:fill="F5F7F5"/>
          </w:tcPr>
          <w:p>
            <w:pPr>
              <w:spacing w:after="40" w:before="40"/>
            </w:pPr>
            <w:r/>
            <w:r>
              <w:rPr>
                <w:sz w:val="20"/>
              </w:rPr>
              <w:t>Unchanged</w:t>
            </w:r>
          </w:p>
        </w:tc>
      </w:tr>
      <w:tr>
        <w:tc>
          <w:tcPr>
            <w:tcW w:type="dxa" w:w="3456"/>
          </w:tcPr>
          <w:p>
            <w:pPr>
              <w:spacing w:after="40" w:before="40"/>
            </w:pPr>
            <w:r/>
            <w:r>
              <w:rPr>
                <w:sz w:val="20"/>
              </w:rPr>
              <w:t>Refrigerated pallet positions</w:t>
            </w:r>
          </w:p>
        </w:tc>
        <w:tc>
          <w:tcPr>
            <w:tcW w:type="dxa" w:w="2880"/>
          </w:tcPr>
          <w:p>
            <w:pPr>
              <w:spacing w:after="40" w:before="40"/>
            </w:pPr>
            <w:r/>
            <w:r>
              <w:rPr>
                <w:sz w:val="20"/>
              </w:rPr>
              <w:t>[number]</w:t>
            </w:r>
          </w:p>
        </w:tc>
        <w:tc>
          <w:tcPr>
            <w:tcW w:type="dxa" w:w="3024"/>
          </w:tcPr>
          <w:p>
            <w:pPr>
              <w:spacing w:after="40" w:before="40"/>
            </w:pPr>
            <w:r/>
            <w:r>
              <w:rPr>
                <w:sz w:val="20"/>
              </w:rPr>
              <w:t>Unchanged</w:t>
            </w:r>
          </w:p>
        </w:tc>
      </w:tr>
      <w:tr>
        <w:tc>
          <w:tcPr>
            <w:tcW w:type="dxa" w:w="3456"/>
            <w:shd w:val="clear" w:color="auto" w:fill="F5F7F5"/>
          </w:tcPr>
          <w:p>
            <w:pPr>
              <w:spacing w:after="40" w:before="40"/>
            </w:pPr>
            <w:r/>
            <w:r>
              <w:rPr>
                <w:sz w:val="20"/>
              </w:rPr>
              <w:t>Frozen pallet positions</w:t>
            </w:r>
          </w:p>
        </w:tc>
        <w:tc>
          <w:tcPr>
            <w:tcW w:type="dxa" w:w="2880"/>
            <w:shd w:val="clear" w:color="auto" w:fill="F5F7F5"/>
          </w:tcPr>
          <w:p>
            <w:pPr>
              <w:spacing w:after="40" w:before="40"/>
            </w:pPr>
            <w:r/>
            <w:r>
              <w:rPr>
                <w:sz w:val="20"/>
              </w:rPr>
              <w:t>[number]</w:t>
            </w:r>
          </w:p>
        </w:tc>
        <w:tc>
          <w:tcPr>
            <w:tcW w:type="dxa" w:w="3024"/>
            <w:shd w:val="clear" w:color="auto" w:fill="F5F7F5"/>
          </w:tcPr>
          <w:p>
            <w:pPr>
              <w:spacing w:after="40" w:before="40"/>
            </w:pPr>
            <w:r/>
            <w:r>
              <w:rPr>
                <w:sz w:val="20"/>
              </w:rPr>
              <w:t>Unchanged</w:t>
            </w:r>
          </w:p>
        </w:tc>
      </w:tr>
      <w:tr>
        <w:tc>
          <w:tcPr>
            <w:tcW w:type="dxa" w:w="3456"/>
          </w:tcPr>
          <w:p>
            <w:pPr>
              <w:spacing w:after="40" w:before="40"/>
            </w:pPr>
            <w:r/>
            <w:r>
              <w:rPr>
                <w:sz w:val="20"/>
              </w:rPr>
              <w:t>Delivery vehicles</w:t>
            </w:r>
          </w:p>
        </w:tc>
        <w:tc>
          <w:tcPr>
            <w:tcW w:type="dxa" w:w="2880"/>
          </w:tcPr>
          <w:p>
            <w:pPr>
              <w:spacing w:after="40" w:before="40"/>
            </w:pPr>
            <w:r/>
            <w:r>
              <w:rPr>
                <w:sz w:val="20"/>
              </w:rPr>
              <w:t>1 unrefrigerated box truck, [year] model</w:t>
            </w:r>
          </w:p>
        </w:tc>
        <w:tc>
          <w:tcPr>
            <w:tcW w:type="dxa" w:w="3024"/>
          </w:tcPr>
          <w:p>
            <w:pPr>
              <w:spacing w:after="40" w:before="40"/>
            </w:pPr>
            <w:r/>
            <w:r>
              <w:rPr>
                <w:sz w:val="20"/>
              </w:rPr>
              <w:t>Adds 1 sixteen foot refrigerated box truck</w:t>
            </w:r>
          </w:p>
        </w:tc>
      </w:tr>
      <w:tr>
        <w:tc>
          <w:tcPr>
            <w:tcW w:type="dxa" w:w="3456"/>
            <w:shd w:val="clear" w:color="auto" w:fill="F5F7F5"/>
          </w:tcPr>
          <w:p>
            <w:pPr>
              <w:spacing w:after="40" w:before="40"/>
            </w:pPr>
            <w:r/>
            <w:r>
              <w:rPr>
                <w:sz w:val="20"/>
              </w:rPr>
              <w:t>Refrigerated transport capacity</w:t>
            </w:r>
          </w:p>
        </w:tc>
        <w:tc>
          <w:tcPr>
            <w:tcW w:type="dxa" w:w="2880"/>
            <w:shd w:val="clear" w:color="auto" w:fill="F5F7F5"/>
          </w:tcPr>
          <w:p>
            <w:pPr>
              <w:spacing w:after="40" w:before="40"/>
            </w:pPr>
            <w:r/>
            <w:r>
              <w:rPr>
                <w:sz w:val="20"/>
              </w:rPr>
              <w:t>None</w:t>
            </w:r>
          </w:p>
        </w:tc>
        <w:tc>
          <w:tcPr>
            <w:tcW w:type="dxa" w:w="3024"/>
            <w:shd w:val="clear" w:color="auto" w:fill="F5F7F5"/>
          </w:tcPr>
          <w:p>
            <w:pPr>
              <w:spacing w:after="40" w:before="40"/>
            </w:pPr>
            <w:r/>
            <w:r>
              <w:rPr>
                <w:sz w:val="20"/>
              </w:rPr>
              <w:t>[number] pallets per run at 34 to 40F</w:t>
            </w:r>
          </w:p>
        </w:tc>
      </w:tr>
      <w:tr>
        <w:tc>
          <w:tcPr>
            <w:tcW w:type="dxa" w:w="3456"/>
          </w:tcPr>
          <w:p>
            <w:pPr>
              <w:spacing w:after="40" w:before="40"/>
            </w:pPr>
            <w:r/>
            <w:r>
              <w:rPr>
                <w:sz w:val="20"/>
              </w:rPr>
              <w:t>Fixed distribution points</w:t>
            </w:r>
          </w:p>
        </w:tc>
        <w:tc>
          <w:tcPr>
            <w:tcW w:type="dxa" w:w="2880"/>
          </w:tcPr>
          <w:p>
            <w:pPr>
              <w:spacing w:after="40" w:before="40"/>
            </w:pPr>
            <w:r/>
            <w:r>
              <w:rPr>
                <w:sz w:val="20"/>
              </w:rPr>
              <w:t>4 partner pantries</w:t>
            </w:r>
          </w:p>
        </w:tc>
        <w:tc>
          <w:tcPr>
            <w:tcW w:type="dxa" w:w="3024"/>
          </w:tcPr>
          <w:p>
            <w:pPr>
              <w:spacing w:after="40" w:before="40"/>
            </w:pPr>
            <w:r/>
            <w:r>
              <w:rPr>
                <w:sz w:val="20"/>
              </w:rPr>
              <w:t>4 partner pantries plus 2 mobile sites</w:t>
            </w:r>
          </w:p>
        </w:tc>
      </w:tr>
    </w:tbl>
    <w:p>
      <w:pPr>
        <w:pStyle w:val="Heading2"/>
      </w:pPr>
      <w:r>
        <w:t>5.3 Staffing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2160"/>
            <w:shd w:val="clear" w:color="auto" w:fill="244B38"/>
          </w:tcPr>
          <w:p>
            <w:pPr>
              <w:spacing w:after="40" w:before="40"/>
            </w:pPr>
            <w:r/>
            <w:r>
              <w:rPr>
                <w:b/>
                <w:color w:val="FFFFFF"/>
                <w:sz w:val="20"/>
              </w:rPr>
              <w:t>Role</w:t>
            </w:r>
          </w:p>
        </w:tc>
        <w:tc>
          <w:tcPr>
            <w:tcW w:type="dxa" w:w="1584"/>
            <w:shd w:val="clear" w:color="auto" w:fill="244B38"/>
          </w:tcPr>
          <w:p>
            <w:pPr>
              <w:spacing w:after="40" w:before="40"/>
            </w:pPr>
            <w:r/>
            <w:r>
              <w:rPr>
                <w:b/>
                <w:color w:val="FFFFFF"/>
                <w:sz w:val="20"/>
              </w:rPr>
              <w:t>FTE on this project</w:t>
            </w:r>
          </w:p>
        </w:tc>
        <w:tc>
          <w:tcPr>
            <w:tcW w:type="dxa" w:w="3600"/>
            <w:shd w:val="clear" w:color="auto" w:fill="244B38"/>
          </w:tcPr>
          <w:p>
            <w:pPr>
              <w:spacing w:after="40" w:before="40"/>
            </w:pPr>
            <w:r/>
            <w:r>
              <w:rPr>
                <w:b/>
                <w:color w:val="FFFFFF"/>
                <w:sz w:val="20"/>
              </w:rPr>
              <w:t>Responsibility</w:t>
            </w:r>
          </w:p>
        </w:tc>
        <w:tc>
          <w:tcPr>
            <w:tcW w:type="dxa" w:w="2016"/>
            <w:shd w:val="clear" w:color="auto" w:fill="244B38"/>
          </w:tcPr>
          <w:p>
            <w:pPr>
              <w:spacing w:after="40" w:before="40"/>
            </w:pPr>
            <w:r/>
            <w:r>
              <w:rPr>
                <w:b/>
                <w:color w:val="FFFFFF"/>
                <w:sz w:val="20"/>
              </w:rPr>
              <w:t>Funded by</w:t>
            </w:r>
          </w:p>
        </w:tc>
      </w:tr>
      <w:tr>
        <w:tc>
          <w:tcPr>
            <w:tcW w:type="dxa" w:w="2160"/>
          </w:tcPr>
          <w:p>
            <w:pPr>
              <w:spacing w:after="40" w:before="40"/>
            </w:pPr>
            <w:r/>
            <w:r>
              <w:rPr>
                <w:sz w:val="20"/>
              </w:rPr>
              <w:t>Executive Director</w:t>
            </w:r>
          </w:p>
        </w:tc>
        <w:tc>
          <w:tcPr>
            <w:tcW w:type="dxa" w:w="1584"/>
          </w:tcPr>
          <w:p>
            <w:pPr>
              <w:spacing w:after="40" w:before="40"/>
            </w:pPr>
            <w:r/>
            <w:r>
              <w:rPr>
                <w:sz w:val="20"/>
              </w:rPr>
              <w:t>0.05</w:t>
            </w:r>
          </w:p>
        </w:tc>
        <w:tc>
          <w:tcPr>
            <w:tcW w:type="dxa" w:w="3600"/>
          </w:tcPr>
          <w:p>
            <w:pPr>
              <w:spacing w:after="40" w:before="40"/>
            </w:pPr>
            <w:r/>
            <w:r>
              <w:rPr>
                <w:sz w:val="20"/>
              </w:rPr>
              <w:t>Grant compliance, board reporting, funder communication</w:t>
            </w:r>
          </w:p>
        </w:tc>
        <w:tc>
          <w:tcPr>
            <w:tcW w:type="dxa" w:w="2016"/>
          </w:tcPr>
          <w:p>
            <w:pPr>
              <w:spacing w:after="40" w:before="40"/>
            </w:pPr>
            <w:r/>
            <w:r>
              <w:rPr>
                <w:sz w:val="20"/>
              </w:rPr>
              <w:t>General operating</w:t>
            </w:r>
          </w:p>
        </w:tc>
      </w:tr>
      <w:tr>
        <w:tc>
          <w:tcPr>
            <w:tcW w:type="dxa" w:w="2160"/>
            <w:shd w:val="clear" w:color="auto" w:fill="F5F7F5"/>
          </w:tcPr>
          <w:p>
            <w:pPr>
              <w:spacing w:after="40" w:before="40"/>
            </w:pPr>
            <w:r/>
            <w:r>
              <w:rPr>
                <w:sz w:val="20"/>
              </w:rPr>
              <w:t>Warehouse manager</w:t>
            </w:r>
          </w:p>
        </w:tc>
        <w:tc>
          <w:tcPr>
            <w:tcW w:type="dxa" w:w="1584"/>
            <w:shd w:val="clear" w:color="auto" w:fill="F5F7F5"/>
          </w:tcPr>
          <w:p>
            <w:pPr>
              <w:spacing w:after="40" w:before="40"/>
            </w:pPr>
            <w:r/>
            <w:r>
              <w:rPr>
                <w:sz w:val="20"/>
              </w:rPr>
              <w:t>0.15</w:t>
            </w:r>
          </w:p>
        </w:tc>
        <w:tc>
          <w:tcPr>
            <w:tcW w:type="dxa" w:w="3600"/>
            <w:shd w:val="clear" w:color="auto" w:fill="F5F7F5"/>
          </w:tcPr>
          <w:p>
            <w:pPr>
              <w:spacing w:after="40" w:before="40"/>
            </w:pPr>
            <w:r/>
            <w:r>
              <w:rPr>
                <w:sz w:val="20"/>
              </w:rPr>
              <w:t>Sourcing, cold chain oversight, load-out, logger review</w:t>
            </w:r>
          </w:p>
        </w:tc>
        <w:tc>
          <w:tcPr>
            <w:tcW w:type="dxa" w:w="2016"/>
            <w:shd w:val="clear" w:color="auto" w:fill="F5F7F5"/>
          </w:tcPr>
          <w:p>
            <w:pPr>
              <w:spacing w:after="40" w:before="40"/>
            </w:pPr>
            <w:r/>
            <w:r>
              <w:rPr>
                <w:sz w:val="20"/>
              </w:rPr>
              <w:t>General operating</w:t>
            </w:r>
          </w:p>
        </w:tc>
      </w:tr>
      <w:tr>
        <w:tc>
          <w:tcPr>
            <w:tcW w:type="dxa" w:w="2160"/>
          </w:tcPr>
          <w:p>
            <w:pPr>
              <w:spacing w:after="40" w:before="40"/>
            </w:pPr>
            <w:r/>
            <w:r>
              <w:rPr>
                <w:sz w:val="20"/>
              </w:rPr>
              <w:t>Route driver</w:t>
            </w:r>
          </w:p>
        </w:tc>
        <w:tc>
          <w:tcPr>
            <w:tcW w:type="dxa" w:w="1584"/>
          </w:tcPr>
          <w:p>
            <w:pPr>
              <w:spacing w:after="40" w:before="40"/>
            </w:pPr>
            <w:r/>
            <w:r>
              <w:rPr>
                <w:sz w:val="20"/>
              </w:rPr>
              <w:t>0.40</w:t>
            </w:r>
          </w:p>
        </w:tc>
        <w:tc>
          <w:tcPr>
            <w:tcW w:type="dxa" w:w="3600"/>
          </w:tcPr>
          <w:p>
            <w:pPr>
              <w:spacing w:after="40" w:before="40"/>
            </w:pPr>
            <w:r/>
            <w:r>
              <w:rPr>
                <w:sz w:val="20"/>
              </w:rPr>
              <w:t>Pre-cool, load, drive, temp logging, unload, site setup</w:t>
            </w:r>
          </w:p>
        </w:tc>
        <w:tc>
          <w:tcPr>
            <w:tcW w:type="dxa" w:w="2016"/>
          </w:tcPr>
          <w:p>
            <w:pPr>
              <w:spacing w:after="40" w:before="40"/>
            </w:pPr>
            <w:r/>
            <w:r>
              <w:rPr>
                <w:sz w:val="20"/>
              </w:rPr>
              <w:t>This grant</w:t>
            </w:r>
          </w:p>
        </w:tc>
      </w:tr>
      <w:tr>
        <w:tc>
          <w:tcPr>
            <w:tcW w:type="dxa" w:w="2160"/>
            <w:shd w:val="clear" w:color="auto" w:fill="F5F7F5"/>
          </w:tcPr>
          <w:p>
            <w:pPr>
              <w:spacing w:after="40" w:before="40"/>
            </w:pPr>
            <w:r/>
            <w:r>
              <w:rPr>
                <w:sz w:val="20"/>
              </w:rPr>
              <w:t>Site coordinator</w:t>
            </w:r>
          </w:p>
        </w:tc>
        <w:tc>
          <w:tcPr>
            <w:tcW w:type="dxa" w:w="1584"/>
            <w:shd w:val="clear" w:color="auto" w:fill="F5F7F5"/>
          </w:tcPr>
          <w:p>
            <w:pPr>
              <w:spacing w:after="40" w:before="40"/>
            </w:pPr>
            <w:r/>
            <w:r>
              <w:rPr>
                <w:sz w:val="20"/>
              </w:rPr>
              <w:t>0.20</w:t>
            </w:r>
          </w:p>
        </w:tc>
        <w:tc>
          <w:tcPr>
            <w:tcW w:type="dxa" w:w="3600"/>
            <w:shd w:val="clear" w:color="auto" w:fill="F5F7F5"/>
          </w:tcPr>
          <w:p>
            <w:pPr>
              <w:spacing w:after="40" w:before="40"/>
            </w:pPr>
            <w:r/>
            <w:r>
              <w:rPr>
                <w:sz w:val="20"/>
              </w:rPr>
              <w:t>Site logistics, sign-in records, volunteer supervision</w:t>
            </w:r>
          </w:p>
        </w:tc>
        <w:tc>
          <w:tcPr>
            <w:tcW w:type="dxa" w:w="2016"/>
            <w:shd w:val="clear" w:color="auto" w:fill="F5F7F5"/>
          </w:tcPr>
          <w:p>
            <w:pPr>
              <w:spacing w:after="40" w:before="40"/>
            </w:pPr>
            <w:r/>
            <w:r>
              <w:rPr>
                <w:sz w:val="20"/>
              </w:rPr>
              <w:t>General operating</w:t>
            </w:r>
          </w:p>
        </w:tc>
      </w:tr>
      <w:tr>
        <w:tc>
          <w:tcPr>
            <w:tcW w:type="dxa" w:w="2160"/>
          </w:tcPr>
          <w:p>
            <w:pPr>
              <w:spacing w:after="40" w:before="40"/>
            </w:pPr>
            <w:r/>
            <w:r>
              <w:rPr>
                <w:sz w:val="20"/>
              </w:rPr>
              <w:t>Finance manager</w:t>
            </w:r>
          </w:p>
        </w:tc>
        <w:tc>
          <w:tcPr>
            <w:tcW w:type="dxa" w:w="1584"/>
          </w:tcPr>
          <w:p>
            <w:pPr>
              <w:spacing w:after="40" w:before="40"/>
            </w:pPr>
            <w:r/>
            <w:r>
              <w:rPr>
                <w:sz w:val="20"/>
              </w:rPr>
              <w:t>0.05</w:t>
            </w:r>
          </w:p>
        </w:tc>
        <w:tc>
          <w:tcPr>
            <w:tcW w:type="dxa" w:w="3600"/>
          </w:tcPr>
          <w:p>
            <w:pPr>
              <w:spacing w:after="40" w:before="40"/>
            </w:pPr>
            <w:r/>
            <w:r>
              <w:rPr>
                <w:sz w:val="20"/>
              </w:rPr>
              <w:t>Expenditure tracking, financial reporting</w:t>
            </w:r>
          </w:p>
        </w:tc>
        <w:tc>
          <w:tcPr>
            <w:tcW w:type="dxa" w:w="2016"/>
          </w:tcPr>
          <w:p>
            <w:pPr>
              <w:spacing w:after="40" w:before="40"/>
            </w:pPr>
            <w:r/>
            <w:r>
              <w:rPr>
                <w:sz w:val="20"/>
              </w:rPr>
              <w:t>General operating</w:t>
            </w:r>
          </w:p>
        </w:tc>
      </w:tr>
      <w:tr>
        <w:tc>
          <w:tcPr>
            <w:tcW w:type="dxa" w:w="2160"/>
            <w:shd w:val="clear" w:color="auto" w:fill="F5F7F5"/>
          </w:tcPr>
          <w:p>
            <w:pPr>
              <w:spacing w:after="40" w:before="40"/>
            </w:pPr>
            <w:r/>
            <w:r>
              <w:rPr>
                <w:sz w:val="20"/>
              </w:rPr>
              <w:t>Volunteers</w:t>
            </w:r>
          </w:p>
        </w:tc>
        <w:tc>
          <w:tcPr>
            <w:tcW w:type="dxa" w:w="1584"/>
            <w:shd w:val="clear" w:color="auto" w:fill="F5F7F5"/>
          </w:tcPr>
          <w:p>
            <w:pPr>
              <w:spacing w:after="40" w:before="40"/>
            </w:pPr>
            <w:r/>
            <w:r>
              <w:rPr>
                <w:sz w:val="20"/>
              </w:rPr>
              <w:t>[number] per distribution</w:t>
            </w:r>
          </w:p>
        </w:tc>
        <w:tc>
          <w:tcPr>
            <w:tcW w:type="dxa" w:w="3600"/>
            <w:shd w:val="clear" w:color="auto" w:fill="F5F7F5"/>
          </w:tcPr>
          <w:p>
            <w:pPr>
              <w:spacing w:after="40" w:before="40"/>
            </w:pPr>
            <w:r/>
            <w:r>
              <w:rPr>
                <w:sz w:val="20"/>
              </w:rPr>
              <w:t>Sorting, distribution, carry-out assistance</w:t>
            </w:r>
          </w:p>
        </w:tc>
        <w:tc>
          <w:tcPr>
            <w:tcW w:type="dxa" w:w="2016"/>
            <w:shd w:val="clear" w:color="auto" w:fill="F5F7F5"/>
          </w:tcPr>
          <w:p>
            <w:pPr>
              <w:spacing w:after="40" w:before="40"/>
            </w:pPr>
            <w:r/>
            <w:r>
              <w:rPr>
                <w:sz w:val="20"/>
              </w:rPr>
              <w:t>In-kind</w:t>
            </w:r>
          </w:p>
        </w:tc>
      </w:tr>
    </w:tbl>
    <w:p>
      <w:r>
        <w:t>Only the route driver is charged to this grant. The remaining staff time is existing capacity that we are committing to the project and reporting as in-kind, which is why the personnel line in Section 6 is smaller than reviewers sometimes expect for a project of this scope.</w:t>
      </w:r>
    </w:p>
    <w:p>
      <w:pPr>
        <w:pStyle w:val="Heading2"/>
      </w:pPr>
      <w:r>
        <w:t>5.4 Food safety and compliance</w:t>
      </w:r>
    </w:p>
    <w:p>
      <w:pPr>
        <w:pStyle w:val="ListBullet"/>
      </w:pPr>
      <w:r>
        <w:t>Six staff and lead volunteers will hold current food handler certification through [state program name].</w:t>
      </w:r>
    </w:p>
    <w:p>
      <w:pPr>
        <w:pStyle w:val="ListBullet"/>
      </w:pPr>
      <w:r>
        <w:t>The warehouse is inspected [frequency] by the [county] health department; most recent inspection [date], result [result]. The report is attached.</w:t>
      </w:r>
    </w:p>
    <w:p>
      <w:pPr>
        <w:pStyle w:val="ListBullet"/>
      </w:pPr>
      <w:r>
        <w:t>We follow [name the standard you actually use, for example your regional food bank's food safety requirements or a state retail food code section] for receiving, storage, and transport.</w:t>
      </w:r>
    </w:p>
    <w:p>
      <w:pPr>
        <w:pStyle w:val="ListBullet"/>
      </w:pPr>
      <w:r>
        <w:t>We carry general liability at $[amount] and product liability at $[amount], and will add commercial auto coverage on the new vehicle before it is placed in service.</w:t>
      </w:r>
    </w:p>
    <w:p>
      <w:pPr>
        <w:pStyle w:val="Heading2"/>
      </w:pPr>
      <w:r>
        <w:t>5.5 Grant management history</w:t>
      </w:r>
    </w:p>
    <w:p>
      <w:r>
        <w:t>In the past three fiscal years we have administered [number] institutional grants totaling $[amount], from [types of funders, for example a community foundation, a state agency, and two private foundations]. Every one closed with a full narrative and financial report submitted on or before the due date. Our accounting system tracks restricted funds by grant, and the finance manager produces a project-level expenditure report [frequency] for the Executive Director and the board finance committee.</w:t>
      </w:r>
    </w:p>
    <w:p>
      <w:r>
        <w:br w:type="page"/>
      </w:r>
    </w:p>
    <w:p>
      <w:pPr>
        <w:pStyle w:val="Heading1"/>
      </w:pPr>
      <w:r>
        <w:t>6. Project Budget</w:t>
      </w:r>
    </w:p>
    <w:p>
      <w:pPr>
        <w:pStyle w:val="Heading2"/>
      </w:pPr>
      <w:r>
        <w:t>6.1 Line-item budget</w:t>
      </w:r>
    </w:p>
    <w:p>
      <w:r>
        <w:t>Attach a written quote to every capital line. A reviewer cannot tell a vendor price from a guess, and an unpriced $34,000 truck reads as the second kind.</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4320"/>
            <w:shd w:val="clear" w:color="auto" w:fill="244B38"/>
          </w:tcPr>
          <w:p>
            <w:pPr>
              <w:spacing w:after="40" w:before="40"/>
            </w:pPr>
            <w:r/>
            <w:r>
              <w:rPr>
                <w:b/>
                <w:color w:val="FFFFFF"/>
                <w:sz w:val="20"/>
              </w:rPr>
              <w:t>Line item</w:t>
            </w:r>
          </w:p>
        </w:tc>
        <w:tc>
          <w:tcPr>
            <w:tcW w:type="dxa" w:w="1584"/>
            <w:shd w:val="clear" w:color="auto" w:fill="244B38"/>
          </w:tcPr>
          <w:p>
            <w:pPr>
              <w:spacing w:after="40" w:before="40"/>
              <w:jc w:val="right"/>
            </w:pPr>
            <w:r/>
            <w:r>
              <w:rPr>
                <w:b/>
                <w:color w:val="FFFFFF"/>
                <w:sz w:val="20"/>
              </w:rPr>
              <w:t>Amount</w:t>
            </w:r>
          </w:p>
        </w:tc>
        <w:tc>
          <w:tcPr>
            <w:tcW w:type="dxa" w:w="3456"/>
            <w:shd w:val="clear" w:color="auto" w:fill="244B38"/>
          </w:tcPr>
          <w:p>
            <w:pPr>
              <w:spacing w:after="40" w:before="40"/>
            </w:pPr>
            <w:r/>
            <w:r>
              <w:rPr>
                <w:b/>
                <w:color w:val="FFFFFF"/>
                <w:sz w:val="20"/>
              </w:rPr>
              <w:t>How it was priced</w:t>
            </w:r>
          </w:p>
        </w:tc>
      </w:tr>
      <w:tr>
        <w:tc>
          <w:tcPr>
            <w:tcW w:type="dxa" w:w="4320"/>
          </w:tcPr>
          <w:p>
            <w:pPr>
              <w:spacing w:after="40" w:before="40"/>
            </w:pPr>
            <w:r/>
            <w:r>
              <w:rPr>
                <w:sz w:val="20"/>
              </w:rPr>
              <w:t>Used 16-foot refrigerated box truck</w:t>
            </w:r>
          </w:p>
        </w:tc>
        <w:tc>
          <w:tcPr>
            <w:tcW w:type="dxa" w:w="1584"/>
          </w:tcPr>
          <w:p>
            <w:pPr>
              <w:spacing w:after="40" w:before="40"/>
              <w:jc w:val="right"/>
            </w:pPr>
            <w:r/>
            <w:r>
              <w:rPr>
                <w:sz w:val="20"/>
              </w:rPr>
              <w:t>$34,000</w:t>
            </w:r>
          </w:p>
        </w:tc>
        <w:tc>
          <w:tcPr>
            <w:tcW w:type="dxa" w:w="3456"/>
          </w:tcPr>
          <w:p>
            <w:pPr>
              <w:spacing w:after="40" w:before="40"/>
            </w:pPr>
            <w:r/>
            <w:r>
              <w:rPr>
                <w:sz w:val="20"/>
              </w:rPr>
              <w:t>Written dealer quote, attached as an appendix</w:t>
            </w:r>
          </w:p>
        </w:tc>
      </w:tr>
      <w:tr>
        <w:tc>
          <w:tcPr>
            <w:tcW w:type="dxa" w:w="4320"/>
            <w:shd w:val="clear" w:color="auto" w:fill="F5F7F5"/>
          </w:tcPr>
          <w:p>
            <w:pPr>
              <w:spacing w:after="40" w:before="40"/>
            </w:pPr>
            <w:r/>
            <w:r>
              <w:rPr>
                <w:sz w:val="20"/>
              </w:rPr>
              <w:t>Pallet jack and cargo securing equipment</w:t>
            </w:r>
          </w:p>
        </w:tc>
        <w:tc>
          <w:tcPr>
            <w:tcW w:type="dxa" w:w="1584"/>
            <w:shd w:val="clear" w:color="auto" w:fill="F5F7F5"/>
          </w:tcPr>
          <w:p>
            <w:pPr>
              <w:spacing w:after="40" w:before="40"/>
              <w:jc w:val="right"/>
            </w:pPr>
            <w:r/>
            <w:r>
              <w:rPr>
                <w:sz w:val="20"/>
              </w:rPr>
              <w:t>$1,900</w:t>
            </w:r>
          </w:p>
        </w:tc>
        <w:tc>
          <w:tcPr>
            <w:tcW w:type="dxa" w:w="3456"/>
            <w:shd w:val="clear" w:color="auto" w:fill="F5F7F5"/>
          </w:tcPr>
          <w:p>
            <w:pPr>
              <w:spacing w:after="40" w:before="40"/>
            </w:pPr>
            <w:r/>
            <w:r>
              <w:rPr>
                <w:sz w:val="20"/>
              </w:rPr>
              <w:t>Supplier catalog pricing</w:t>
            </w:r>
          </w:p>
        </w:tc>
      </w:tr>
      <w:tr>
        <w:tc>
          <w:tcPr>
            <w:tcW w:type="dxa" w:w="4320"/>
          </w:tcPr>
          <w:p>
            <w:pPr>
              <w:spacing w:after="40" w:before="40"/>
            </w:pPr>
            <w:r/>
            <w:r>
              <w:rPr>
                <w:sz w:val="20"/>
              </w:rPr>
              <w:t>Vehicle insurance, 12 months</w:t>
            </w:r>
          </w:p>
        </w:tc>
        <w:tc>
          <w:tcPr>
            <w:tcW w:type="dxa" w:w="1584"/>
          </w:tcPr>
          <w:p>
            <w:pPr>
              <w:spacing w:after="40" w:before="40"/>
              <w:jc w:val="right"/>
            </w:pPr>
            <w:r/>
            <w:r>
              <w:rPr>
                <w:sz w:val="20"/>
              </w:rPr>
              <w:t>$2,600</w:t>
            </w:r>
          </w:p>
        </w:tc>
        <w:tc>
          <w:tcPr>
            <w:tcW w:type="dxa" w:w="3456"/>
          </w:tcPr>
          <w:p>
            <w:pPr>
              <w:spacing w:after="40" w:before="40"/>
            </w:pPr>
            <w:r/>
            <w:r>
              <w:rPr>
                <w:sz w:val="20"/>
              </w:rPr>
              <w:t>Quote from the current carrier</w:t>
            </w:r>
          </w:p>
        </w:tc>
      </w:tr>
      <w:tr>
        <w:tc>
          <w:tcPr>
            <w:tcW w:type="dxa" w:w="4320"/>
            <w:shd w:val="clear" w:color="auto" w:fill="F5F7F5"/>
          </w:tcPr>
          <w:p>
            <w:pPr>
              <w:spacing w:after="40" w:before="40"/>
            </w:pPr>
            <w:r/>
            <w:r>
              <w:rPr>
                <w:sz w:val="20"/>
              </w:rPr>
              <w:t>Fuel and maintenance, 12 months</w:t>
            </w:r>
          </w:p>
        </w:tc>
        <w:tc>
          <w:tcPr>
            <w:tcW w:type="dxa" w:w="1584"/>
            <w:shd w:val="clear" w:color="auto" w:fill="F5F7F5"/>
          </w:tcPr>
          <w:p>
            <w:pPr>
              <w:spacing w:after="40" w:before="40"/>
              <w:jc w:val="right"/>
            </w:pPr>
            <w:r/>
            <w:r>
              <w:rPr>
                <w:sz w:val="20"/>
              </w:rPr>
              <w:t>$4,300</w:t>
            </w:r>
          </w:p>
        </w:tc>
        <w:tc>
          <w:tcPr>
            <w:tcW w:type="dxa" w:w="3456"/>
            <w:shd w:val="clear" w:color="auto" w:fill="F5F7F5"/>
          </w:tcPr>
          <w:p>
            <w:pPr>
              <w:spacing w:after="40" w:before="40"/>
            </w:pPr>
            <w:r/>
            <w:r>
              <w:rPr>
                <w:sz w:val="20"/>
              </w:rPr>
              <w:t>Planned route mileage at the current per-mile cost</w:t>
            </w:r>
          </w:p>
        </w:tc>
      </w:tr>
      <w:tr>
        <w:tc>
          <w:tcPr>
            <w:tcW w:type="dxa" w:w="4320"/>
          </w:tcPr>
          <w:p>
            <w:pPr>
              <w:spacing w:after="40" w:before="40"/>
            </w:pPr>
            <w:r/>
            <w:r>
              <w:rPr>
                <w:sz w:val="20"/>
              </w:rPr>
              <w:t>Route driver, 0.4 FTE with benefits</w:t>
            </w:r>
          </w:p>
        </w:tc>
        <w:tc>
          <w:tcPr>
            <w:tcW w:type="dxa" w:w="1584"/>
          </w:tcPr>
          <w:p>
            <w:pPr>
              <w:spacing w:after="40" w:before="40"/>
              <w:jc w:val="right"/>
            </w:pPr>
            <w:r/>
            <w:r>
              <w:rPr>
                <w:sz w:val="20"/>
              </w:rPr>
              <w:t>$18,200</w:t>
            </w:r>
          </w:p>
        </w:tc>
        <w:tc>
          <w:tcPr>
            <w:tcW w:type="dxa" w:w="3456"/>
          </w:tcPr>
          <w:p>
            <w:pPr>
              <w:spacing w:after="40" w:before="40"/>
            </w:pPr>
            <w:r/>
            <w:r>
              <w:rPr>
                <w:sz w:val="20"/>
              </w:rPr>
              <w:t>Existing warehouse pay scale</w:t>
            </w:r>
          </w:p>
        </w:tc>
      </w:tr>
      <w:tr>
        <w:tc>
          <w:tcPr>
            <w:tcW w:type="dxa" w:w="4320"/>
            <w:shd w:val="clear" w:color="auto" w:fill="F5F7F5"/>
          </w:tcPr>
          <w:p>
            <w:pPr>
              <w:spacing w:after="40" w:before="40"/>
            </w:pPr>
            <w:r/>
            <w:r>
              <w:rPr>
                <w:sz w:val="20"/>
              </w:rPr>
              <w:t>Wireless temperature loggers, 4 units</w:t>
            </w:r>
          </w:p>
        </w:tc>
        <w:tc>
          <w:tcPr>
            <w:tcW w:type="dxa" w:w="1584"/>
            <w:shd w:val="clear" w:color="auto" w:fill="F5F7F5"/>
          </w:tcPr>
          <w:p>
            <w:pPr>
              <w:spacing w:after="40" w:before="40"/>
              <w:jc w:val="right"/>
            </w:pPr>
            <w:r/>
            <w:r>
              <w:rPr>
                <w:sz w:val="20"/>
              </w:rPr>
              <w:t>$600</w:t>
            </w:r>
          </w:p>
        </w:tc>
        <w:tc>
          <w:tcPr>
            <w:tcW w:type="dxa" w:w="3456"/>
            <w:shd w:val="clear" w:color="auto" w:fill="F5F7F5"/>
          </w:tcPr>
          <w:p>
            <w:pPr>
              <w:spacing w:after="40" w:before="40"/>
            </w:pPr>
            <w:r/>
            <w:r>
              <w:rPr>
                <w:sz w:val="20"/>
              </w:rPr>
              <w:t>Supplier catalog pricing</w:t>
            </w:r>
          </w:p>
        </w:tc>
      </w:tr>
      <w:tr>
        <w:tc>
          <w:tcPr>
            <w:tcW w:type="dxa" w:w="4320"/>
          </w:tcPr>
          <w:p>
            <w:pPr>
              <w:spacing w:after="40" w:before="40"/>
            </w:pPr>
            <w:r/>
            <w:r>
              <w:rPr>
                <w:sz w:val="20"/>
              </w:rPr>
              <w:t>Food handler certification, 6 people</w:t>
            </w:r>
          </w:p>
        </w:tc>
        <w:tc>
          <w:tcPr>
            <w:tcW w:type="dxa" w:w="1584"/>
          </w:tcPr>
          <w:p>
            <w:pPr>
              <w:spacing w:after="40" w:before="40"/>
              <w:jc w:val="right"/>
            </w:pPr>
            <w:r/>
            <w:r>
              <w:rPr>
                <w:sz w:val="20"/>
              </w:rPr>
              <w:t>$900</w:t>
            </w:r>
          </w:p>
        </w:tc>
        <w:tc>
          <w:tcPr>
            <w:tcW w:type="dxa" w:w="3456"/>
          </w:tcPr>
          <w:p>
            <w:pPr>
              <w:spacing w:after="40" w:before="40"/>
            </w:pPr>
            <w:r/>
            <w:r>
              <w:rPr>
                <w:sz w:val="20"/>
              </w:rPr>
              <w:t>State program fee schedule</w:t>
            </w:r>
          </w:p>
        </w:tc>
      </w:tr>
      <w:tr>
        <w:tc>
          <w:tcPr>
            <w:tcW w:type="dxa" w:w="4320"/>
            <w:shd w:val="clear" w:color="auto" w:fill="F5F7F5"/>
          </w:tcPr>
          <w:p>
            <w:pPr>
              <w:spacing w:after="40" w:before="40"/>
            </w:pPr>
            <w:r/>
            <w:r>
              <w:rPr>
                <w:sz w:val="20"/>
              </w:rPr>
              <w:t>Mobile pantry site equipment</w:t>
            </w:r>
          </w:p>
        </w:tc>
        <w:tc>
          <w:tcPr>
            <w:tcW w:type="dxa" w:w="1584"/>
            <w:shd w:val="clear" w:color="auto" w:fill="F5F7F5"/>
          </w:tcPr>
          <w:p>
            <w:pPr>
              <w:spacing w:after="40" w:before="40"/>
              <w:jc w:val="right"/>
            </w:pPr>
            <w:r/>
            <w:r>
              <w:rPr>
                <w:sz w:val="20"/>
              </w:rPr>
              <w:t>$2,500</w:t>
            </w:r>
          </w:p>
        </w:tc>
        <w:tc>
          <w:tcPr>
            <w:tcW w:type="dxa" w:w="3456"/>
            <w:shd w:val="clear" w:color="auto" w:fill="F5F7F5"/>
          </w:tcPr>
          <w:p>
            <w:pPr>
              <w:spacing w:after="40" w:before="40"/>
            </w:pPr>
            <w:r/>
            <w:r>
              <w:rPr>
                <w:sz w:val="20"/>
              </w:rPr>
              <w:t>Supplier catalog pricing</w:t>
            </w:r>
          </w:p>
        </w:tc>
      </w:tr>
      <w:tr>
        <w:tc>
          <w:tcPr>
            <w:tcW w:type="dxa" w:w="4320"/>
            <w:shd w:val="clear" w:color="auto" w:fill="E7EFE9"/>
          </w:tcPr>
          <w:p>
            <w:pPr>
              <w:spacing w:after="40" w:before="40"/>
            </w:pPr>
            <w:r/>
            <w:r>
              <w:rPr>
                <w:b/>
                <w:sz w:val="20"/>
              </w:rPr>
              <w:t>Total direct costs</w:t>
            </w:r>
          </w:p>
        </w:tc>
        <w:tc>
          <w:tcPr>
            <w:tcW w:type="dxa" w:w="1584"/>
            <w:shd w:val="clear" w:color="auto" w:fill="E7EFE9"/>
          </w:tcPr>
          <w:p>
            <w:pPr>
              <w:spacing w:after="40" w:before="40"/>
              <w:jc w:val="right"/>
            </w:pPr>
            <w:r/>
            <w:r>
              <w:rPr>
                <w:b/>
                <w:sz w:val="20"/>
              </w:rPr>
              <w:t>$65,000</w:t>
            </w:r>
          </w:p>
        </w:tc>
        <w:tc>
          <w:tcPr>
            <w:tcW w:type="dxa" w:w="3456"/>
            <w:shd w:val="clear" w:color="auto" w:fill="E7EFE9"/>
          </w:tcPr>
          <w:p>
            <w:pPr>
              <w:spacing w:after="40" w:before="40"/>
            </w:pPr>
            <w:r/>
            <w:r>
              <w:rPr>
                <w:b/>
                <w:sz w:val="20"/>
              </w:rPr>
            </w:r>
          </w:p>
        </w:tc>
      </w:tr>
      <w:tr>
        <w:tc>
          <w:tcPr>
            <w:tcW w:type="dxa" w:w="4320"/>
            <w:shd w:val="clear" w:color="auto" w:fill="F5F7F5"/>
          </w:tcPr>
          <w:p>
            <w:pPr>
              <w:spacing w:after="40" w:before="40"/>
            </w:pPr>
            <w:r/>
            <w:r>
              <w:rPr>
                <w:sz w:val="20"/>
              </w:rPr>
              <w:t>Modified total direct cost base</w:t>
            </w:r>
          </w:p>
        </w:tc>
        <w:tc>
          <w:tcPr>
            <w:tcW w:type="dxa" w:w="1584"/>
            <w:shd w:val="clear" w:color="auto" w:fill="F5F7F5"/>
          </w:tcPr>
          <w:p>
            <w:pPr>
              <w:spacing w:after="40" w:before="40"/>
              <w:jc w:val="right"/>
            </w:pPr>
            <w:r/>
            <w:r>
              <w:rPr>
                <w:sz w:val="20"/>
              </w:rPr>
              <w:t>$31,000</w:t>
            </w:r>
          </w:p>
        </w:tc>
        <w:tc>
          <w:tcPr>
            <w:tcW w:type="dxa" w:w="3456"/>
            <w:shd w:val="clear" w:color="auto" w:fill="F5F7F5"/>
          </w:tcPr>
          <w:p>
            <w:pPr>
              <w:spacing w:after="40" w:before="40"/>
            </w:pPr>
            <w:r/>
            <w:r>
              <w:rPr>
                <w:sz w:val="20"/>
              </w:rPr>
              <w:t>Direct costs less the truck, excluded from MTDC as equipment</w:t>
            </w:r>
          </w:p>
        </w:tc>
      </w:tr>
      <w:tr>
        <w:tc>
          <w:tcPr>
            <w:tcW w:type="dxa" w:w="4320"/>
          </w:tcPr>
          <w:p>
            <w:pPr>
              <w:spacing w:after="40" w:before="40"/>
            </w:pPr>
            <w:r/>
            <w:r>
              <w:rPr>
                <w:sz w:val="20"/>
              </w:rPr>
              <w:t>Indirect costs at the 15 percent de minimis rate</w:t>
            </w:r>
          </w:p>
        </w:tc>
        <w:tc>
          <w:tcPr>
            <w:tcW w:type="dxa" w:w="1584"/>
          </w:tcPr>
          <w:p>
            <w:pPr>
              <w:spacing w:after="40" w:before="40"/>
              <w:jc w:val="right"/>
            </w:pPr>
            <w:r/>
            <w:r>
              <w:rPr>
                <w:sz w:val="20"/>
              </w:rPr>
              <w:t>$4,650</w:t>
            </w:r>
          </w:p>
        </w:tc>
        <w:tc>
          <w:tcPr>
            <w:tcW w:type="dxa" w:w="3456"/>
          </w:tcPr>
          <w:p>
            <w:pPr>
              <w:spacing w:after="40" w:before="40"/>
            </w:pPr>
            <w:r/>
            <w:r>
              <w:rPr>
                <w:sz w:val="20"/>
              </w:rPr>
              <w:t>15 percent of the $31,000 MTDC base</w:t>
            </w:r>
          </w:p>
        </w:tc>
      </w:tr>
      <w:tr>
        <w:tc>
          <w:tcPr>
            <w:tcW w:type="dxa" w:w="4320"/>
            <w:shd w:val="clear" w:color="auto" w:fill="E7EFE9"/>
          </w:tcPr>
          <w:p>
            <w:pPr>
              <w:spacing w:after="40" w:before="40"/>
            </w:pPr>
            <w:r/>
            <w:r>
              <w:rPr>
                <w:b/>
                <w:sz w:val="20"/>
              </w:rPr>
              <w:t>Total project cost</w:t>
            </w:r>
          </w:p>
        </w:tc>
        <w:tc>
          <w:tcPr>
            <w:tcW w:type="dxa" w:w="1584"/>
            <w:shd w:val="clear" w:color="auto" w:fill="E7EFE9"/>
          </w:tcPr>
          <w:p>
            <w:pPr>
              <w:spacing w:after="40" w:before="40"/>
              <w:jc w:val="right"/>
            </w:pPr>
            <w:r/>
            <w:r>
              <w:rPr>
                <w:b/>
                <w:sz w:val="20"/>
              </w:rPr>
              <w:t>$69,650</w:t>
            </w:r>
          </w:p>
        </w:tc>
        <w:tc>
          <w:tcPr>
            <w:tcW w:type="dxa" w:w="3456"/>
            <w:shd w:val="clear" w:color="auto" w:fill="E7EFE9"/>
          </w:tcPr>
          <w:p>
            <w:pPr>
              <w:spacing w:after="40" w:before="40"/>
            </w:pPr>
            <w:r/>
            <w:r>
              <w:rPr>
                <w:b/>
                <w:sz w:val="20"/>
              </w:rPr>
            </w:r>
          </w:p>
        </w:tc>
      </w:tr>
      <w:tr>
        <w:tc>
          <w:tcPr>
            <w:tcW w:type="dxa" w:w="4320"/>
            <w:shd w:val="clear" w:color="auto" w:fill="E7EFE9"/>
          </w:tcPr>
          <w:p>
            <w:pPr>
              <w:spacing w:after="40" w:before="40"/>
            </w:pPr>
            <w:r/>
            <w:r>
              <w:rPr>
                <w:b/>
                <w:sz w:val="20"/>
              </w:rPr>
              <w:t>Requested from [Funder name]</w:t>
            </w:r>
          </w:p>
        </w:tc>
        <w:tc>
          <w:tcPr>
            <w:tcW w:type="dxa" w:w="1584"/>
            <w:shd w:val="clear" w:color="auto" w:fill="E7EFE9"/>
          </w:tcPr>
          <w:p>
            <w:pPr>
              <w:spacing w:after="40" w:before="40"/>
              <w:jc w:val="right"/>
            </w:pPr>
            <w:r/>
            <w:r>
              <w:rPr>
                <w:b/>
                <w:sz w:val="20"/>
              </w:rPr>
              <w:t>$50,000</w:t>
            </w:r>
          </w:p>
        </w:tc>
        <w:tc>
          <w:tcPr>
            <w:tcW w:type="dxa" w:w="3456"/>
            <w:shd w:val="clear" w:color="auto" w:fill="E7EFE9"/>
          </w:tcPr>
          <w:p>
            <w:pPr>
              <w:spacing w:after="40" w:before="40"/>
            </w:pPr>
            <w:r/>
            <w:r>
              <w:rPr>
                <w:b/>
                <w:sz w:val="20"/>
              </w:rPr>
            </w:r>
          </w:p>
        </w:tc>
      </w:tr>
      <w:tr>
        <w:tc>
          <w:tcPr>
            <w:tcW w:type="dxa" w:w="4320"/>
            <w:shd w:val="clear" w:color="auto" w:fill="F5F7F5"/>
          </w:tcPr>
          <w:p>
            <w:pPr>
              <w:spacing w:after="40" w:before="40"/>
            </w:pPr>
            <w:r/>
            <w:r>
              <w:rPr>
                <w:sz w:val="20"/>
              </w:rPr>
              <w:t>Committed from other sources</w:t>
            </w:r>
          </w:p>
        </w:tc>
        <w:tc>
          <w:tcPr>
            <w:tcW w:type="dxa" w:w="1584"/>
            <w:shd w:val="clear" w:color="auto" w:fill="F5F7F5"/>
          </w:tcPr>
          <w:p>
            <w:pPr>
              <w:spacing w:after="40" w:before="40"/>
              <w:jc w:val="right"/>
            </w:pPr>
            <w:r/>
            <w:r>
              <w:rPr>
                <w:sz w:val="20"/>
              </w:rPr>
              <w:t>$19,650</w:t>
            </w:r>
          </w:p>
        </w:tc>
        <w:tc>
          <w:tcPr>
            <w:tcW w:type="dxa" w:w="3456"/>
            <w:shd w:val="clear" w:color="auto" w:fill="F5F7F5"/>
          </w:tcPr>
          <w:p>
            <w:pPr>
              <w:spacing w:after="40" w:before="40"/>
            </w:pPr>
            <w:r/>
            <w:r>
              <w:rPr>
                <w:sz w:val="20"/>
              </w:rPr>
              <w:t>Board-designated equipment reserve plus a pledged local match</w:t>
            </w:r>
          </w:p>
        </w:tc>
      </w:tr>
    </w:tbl>
    <w:p>
      <w:pPr>
        <w:pStyle w:val="TableCaption"/>
      </w:pPr>
      <w:r>
        <w:t>Figures are a composite example. Rebuild every line from your own written quotes before submitting.</w:t>
      </w:r>
    </w:p>
    <w:p>
      <w:pPr>
        <w:pStyle w:val="Heading2"/>
      </w:pPr>
      <w:r>
        <w:t>6.2 Budget narrative</w:t>
      </w:r>
    </w:p>
    <w:p>
      <w:r>
        <w:t>Write a short paragraph for each line explaining what it buys and why the amount is what it is. Reviewers read the narrative to decide whether the numbers were calculated or assumed.</w:t>
      </w:r>
    </w:p>
    <w:p>
      <w:r>
        <w:t>Used 16-foot refrigerated box truck, $34,000. A written quote from [dealer name] for a [year] model with [mileage] miles, including a functioning reefer unit and a pre-purchase inspection. We priced new equivalents at roughly [amount] and chose used for cost, with an independent inspection and a [length] powertrain warranty to control the risk. The quote is attached.</w:t>
      </w:r>
    </w:p>
    <w:p>
      <w:r>
        <w:t>Pallet jack and cargo securing equipment, $1,900. One electric pallet jack rated for the truck's lift gate, plus load bars, straps, and insulated blankets. Supplier catalog pricing, printed and attached.</w:t>
      </w:r>
    </w:p>
    <w:p>
      <w:r>
        <w:t>Vehicle insurance, twelve months, $2,600. A written quote from our current commercial carrier to add the vehicle to our existing policy at the coverage levels stated in Section 5.4. This is a recurring cost and is carried in the year two plan in Section 8.</w:t>
      </w:r>
    </w:p>
    <w:p>
      <w:r>
        <w:t>Fuel and maintenance, twelve months, $4,300. Calculated, not estimated: [number] route miles per distribution, times [number] distributions per year, at [amount] per mile for fuel and routine maintenance based on our existing truck's actual per-mile cost over the last two fiscal years. The calculation worksheet is attached.</w:t>
      </w:r>
    </w:p>
    <w:p>
      <w:r>
        <w:t>Route driver, 0.4 FTE with benefits, $18,200. [Number] hours per week at $[rate] per hour on our existing warehouse pay scale, plus [percent] percent for payroll taxes and benefits. The driver pre-cools and loads the truck, drives the route, records temperatures, runs distribution setup and teardown, and returns product to the warehouse.</w:t>
      </w:r>
    </w:p>
    <w:p>
      <w:r>
        <w:t>Wireless temperature loggers, four units, $600. Two for the truck box and two spares for the mobile site coolers, with cloud export so logs can be produced for the health department or the funder without a manual transcription step. Supplier catalog pricing.</w:t>
      </w:r>
    </w:p>
    <w:p>
      <w:r>
        <w:t>Food handler certification, six people, $900. [State program name] fees at $[amount] per person for the route driver, the warehouse manager, the site coordinator, and three lead volunteers, per the published state fee schedule.</w:t>
      </w:r>
    </w:p>
    <w:p>
      <w:r>
        <w:t>Mobile pantry site equipment, $2,500. Folding tables, a canopy for each site, insulated transport coolers, a portable scale for load-out verification, signage in [languages], and a locking cash box style container for the SNAP screening tablet and forms. Supplier catalog pricing.</w:t>
      </w:r>
    </w:p>
    <w:p>
      <w:pPr>
        <w:pStyle w:val="Heading2"/>
      </w:pPr>
      <w:r>
        <w:t>6.3 The indirect cost line</w:t>
      </w:r>
    </w:p>
    <w:p>
      <w:r>
        <w:t>The indirect line is where these budgets go wrong most often, because the base is not total direct costs. If your organization holds a federally negotiated indirect cost rate agreement, apply that rate to the base its agreement specifies and attach the agreement. If you do not hold one, 2 CFR 200.414(f) permits a de minimis rate of up to 15 percent of modified total direct costs.</w:t>
      </w:r>
    </w:p>
    <w:p>
      <w:r>
        <w:t>Modified total direct cost is a narrower base than total direct cost. Under 2 CFR 200.1, the MTDC base excludes equipment, capital expenditures, rental costs, participant support costs, and the portion of each subaward above $50,000. In this budget the $34,000 truck is equipment, because 2 CFR 200.1 sets that threshold at the lesser of your own capitalization level or $10,000 per unit, so it leaves the base while the smaller supply and personnel lines stay in. That is why the base is $31,000 rather than $65,000, and why the indirect line is $4,650 rather than $9,750.</w:t>
      </w:r>
    </w:p>
    <w:p>
      <w:r>
        <w:t>Both definitions come from OMB's Guidance for Federal Financial Assistance final rule, 89 FR 30046, published April 22, 2024 and effective for awards issued on or after October 1, 2024. Verified on ecfr.gov, Title 2 current as of September 8, 2026. Private foundations set their own indirect policies, and many cap overhead below 15 percent or disallow it entirely, so read the guidelines before carrying a federal rate into a foundation budget.</w:t>
      </w:r>
    </w:p>
    <w:p>
      <w:pPr>
        <w:pStyle w:val="Heading2"/>
      </w:pPr>
      <w:r>
        <w:t>6.4 Cost per pound and cost per meal</w:t>
      </w:r>
    </w:p>
    <w:p>
      <w:r>
        <w:t>Show unit costs so the project can be weighed against the alternative of simply buying and distributing more food through existing channels.</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3168"/>
            <w:shd w:val="clear" w:color="auto" w:fill="244B38"/>
          </w:tcPr>
          <w:p>
            <w:pPr>
              <w:spacing w:after="40" w:before="40"/>
            </w:pPr>
            <w:r/>
            <w:r>
              <w:rPr>
                <w:b/>
                <w:color w:val="FFFFFF"/>
                <w:sz w:val="20"/>
              </w:rPr>
              <w:t>Unit measure</w:t>
            </w:r>
          </w:p>
        </w:tc>
        <w:tc>
          <w:tcPr>
            <w:tcW w:type="dxa" w:w="4032"/>
            <w:shd w:val="clear" w:color="auto" w:fill="244B38"/>
          </w:tcPr>
          <w:p>
            <w:pPr>
              <w:spacing w:after="40" w:before="40"/>
            </w:pPr>
            <w:r/>
            <w:r>
              <w:rPr>
                <w:b/>
                <w:color w:val="FFFFFF"/>
                <w:sz w:val="20"/>
              </w:rPr>
              <w:t>Calculation</w:t>
            </w:r>
          </w:p>
        </w:tc>
        <w:tc>
          <w:tcPr>
            <w:tcW w:type="dxa" w:w="2160"/>
            <w:shd w:val="clear" w:color="auto" w:fill="244B38"/>
          </w:tcPr>
          <w:p>
            <w:pPr>
              <w:spacing w:after="40" w:before="40"/>
            </w:pPr>
            <w:r/>
            <w:r>
              <w:rPr>
                <w:b/>
                <w:color w:val="FFFFFF"/>
                <w:sz w:val="20"/>
              </w:rPr>
              <w:t>Result</w:t>
            </w:r>
          </w:p>
        </w:tc>
      </w:tr>
      <w:tr>
        <w:tc>
          <w:tcPr>
            <w:tcW w:type="dxa" w:w="3168"/>
          </w:tcPr>
          <w:p>
            <w:pPr>
              <w:spacing w:after="40" w:before="40"/>
            </w:pPr>
            <w:r/>
            <w:r>
              <w:rPr>
                <w:sz w:val="20"/>
              </w:rPr>
              <w:t>Cost per pound, all funding sources</w:t>
            </w:r>
          </w:p>
        </w:tc>
        <w:tc>
          <w:tcPr>
            <w:tcW w:type="dxa" w:w="4032"/>
          </w:tcPr>
          <w:p>
            <w:pPr>
              <w:spacing w:after="40" w:before="40"/>
            </w:pPr>
            <w:r/>
            <w:r>
              <w:rPr>
                <w:sz w:val="20"/>
              </w:rPr>
              <w:t>$69,650 total project cost divided by 180,000 pounds</w:t>
            </w:r>
          </w:p>
        </w:tc>
        <w:tc>
          <w:tcPr>
            <w:tcW w:type="dxa" w:w="2160"/>
          </w:tcPr>
          <w:p>
            <w:pPr>
              <w:spacing w:after="40" w:before="40"/>
            </w:pPr>
            <w:r/>
            <w:r>
              <w:rPr>
                <w:sz w:val="20"/>
              </w:rPr>
              <w:t>$0.39 per pound</w:t>
            </w:r>
          </w:p>
        </w:tc>
      </w:tr>
      <w:tr>
        <w:tc>
          <w:tcPr>
            <w:tcW w:type="dxa" w:w="3168"/>
            <w:shd w:val="clear" w:color="auto" w:fill="F5F7F5"/>
          </w:tcPr>
          <w:p>
            <w:pPr>
              <w:spacing w:after="40" w:before="40"/>
            </w:pPr>
            <w:r/>
            <w:r>
              <w:rPr>
                <w:sz w:val="20"/>
              </w:rPr>
              <w:t>Cost per pound, this grant only</w:t>
            </w:r>
          </w:p>
        </w:tc>
        <w:tc>
          <w:tcPr>
            <w:tcW w:type="dxa" w:w="4032"/>
            <w:shd w:val="clear" w:color="auto" w:fill="F5F7F5"/>
          </w:tcPr>
          <w:p>
            <w:pPr>
              <w:spacing w:after="40" w:before="40"/>
            </w:pPr>
            <w:r/>
            <w:r>
              <w:rPr>
                <w:sz w:val="20"/>
              </w:rPr>
              <w:t>$50,000 requested divided by 180,000 pounds</w:t>
            </w:r>
          </w:p>
        </w:tc>
        <w:tc>
          <w:tcPr>
            <w:tcW w:type="dxa" w:w="2160"/>
            <w:shd w:val="clear" w:color="auto" w:fill="F5F7F5"/>
          </w:tcPr>
          <w:p>
            <w:pPr>
              <w:spacing w:after="40" w:before="40"/>
            </w:pPr>
            <w:r/>
            <w:r>
              <w:rPr>
                <w:sz w:val="20"/>
              </w:rPr>
              <w:t>$0.28 per pound</w:t>
            </w:r>
          </w:p>
        </w:tc>
      </w:tr>
      <w:tr>
        <w:tc>
          <w:tcPr>
            <w:tcW w:type="dxa" w:w="3168"/>
          </w:tcPr>
          <w:p>
            <w:pPr>
              <w:spacing w:after="40" w:before="40"/>
            </w:pPr>
            <w:r/>
            <w:r>
              <w:rPr>
                <w:sz w:val="20"/>
              </w:rPr>
              <w:t>Cost per household reached</w:t>
            </w:r>
          </w:p>
        </w:tc>
        <w:tc>
          <w:tcPr>
            <w:tcW w:type="dxa" w:w="4032"/>
          </w:tcPr>
          <w:p>
            <w:pPr>
              <w:spacing w:after="40" w:before="40"/>
            </w:pPr>
            <w:r/>
            <w:r>
              <w:rPr>
                <w:sz w:val="20"/>
              </w:rPr>
              <w:t>$69,650 divided by 640 households</w:t>
            </w:r>
          </w:p>
        </w:tc>
        <w:tc>
          <w:tcPr>
            <w:tcW w:type="dxa" w:w="2160"/>
          </w:tcPr>
          <w:p>
            <w:pPr>
              <w:spacing w:after="40" w:before="40"/>
            </w:pPr>
            <w:r/>
            <w:r>
              <w:rPr>
                <w:sz w:val="20"/>
              </w:rPr>
              <w:t>$109 per household</w:t>
            </w:r>
          </w:p>
        </w:tc>
      </w:tr>
      <w:tr>
        <w:tc>
          <w:tcPr>
            <w:tcW w:type="dxa" w:w="3168"/>
            <w:shd w:val="clear" w:color="auto" w:fill="F5F7F5"/>
          </w:tcPr>
          <w:p>
            <w:pPr>
              <w:spacing w:after="40" w:before="40"/>
            </w:pPr>
            <w:r/>
            <w:r>
              <w:rPr>
                <w:sz w:val="20"/>
              </w:rPr>
              <w:t>Cost per pound in year two, recurring costs only</w:t>
            </w:r>
          </w:p>
        </w:tc>
        <w:tc>
          <w:tcPr>
            <w:tcW w:type="dxa" w:w="4032"/>
            <w:shd w:val="clear" w:color="auto" w:fill="F5F7F5"/>
          </w:tcPr>
          <w:p>
            <w:pPr>
              <w:spacing w:after="40" w:before="40"/>
            </w:pPr>
            <w:r/>
            <w:r>
              <w:rPr>
                <w:sz w:val="20"/>
              </w:rPr>
              <w:t>$26,100 recurring divided by 180,000 pounds</w:t>
            </w:r>
          </w:p>
        </w:tc>
        <w:tc>
          <w:tcPr>
            <w:tcW w:type="dxa" w:w="2160"/>
            <w:shd w:val="clear" w:color="auto" w:fill="F5F7F5"/>
          </w:tcPr>
          <w:p>
            <w:pPr>
              <w:spacing w:after="40" w:before="40"/>
            </w:pPr>
            <w:r/>
            <w:r>
              <w:rPr>
                <w:sz w:val="20"/>
              </w:rPr>
              <w:t>$0.15 per pound</w:t>
            </w:r>
          </w:p>
        </w:tc>
      </w:tr>
    </w:tbl>
    <w:p>
      <w:r>
        <w:t>Year one carries the truck, which is why the first year unit cost is roughly two and a half times the recurring one. Make that point explicitly. A reviewer comparing your cost per pound against a food purchase program will otherwise compare a capital year against someone else's operating year.</w:t>
      </w:r>
    </w:p>
    <w:p>
      <w:pPr>
        <w:pStyle w:val="Heading2"/>
      </w:pPr>
      <w:r>
        <w:t>6.5 Other committed funds</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4608"/>
            <w:shd w:val="clear" w:color="auto" w:fill="244B38"/>
          </w:tcPr>
          <w:p>
            <w:pPr>
              <w:spacing w:after="40" w:before="40"/>
            </w:pPr>
            <w:r/>
            <w:r>
              <w:rPr>
                <w:b/>
                <w:color w:val="FFFFFF"/>
                <w:sz w:val="20"/>
              </w:rPr>
              <w:t>Source</w:t>
            </w:r>
          </w:p>
        </w:tc>
        <w:tc>
          <w:tcPr>
            <w:tcW w:type="dxa" w:w="1872"/>
            <w:shd w:val="clear" w:color="auto" w:fill="244B38"/>
          </w:tcPr>
          <w:p>
            <w:pPr>
              <w:spacing w:after="40" w:before="40"/>
              <w:jc w:val="right"/>
            </w:pPr>
            <w:r/>
            <w:r>
              <w:rPr>
                <w:b/>
                <w:color w:val="FFFFFF"/>
                <w:sz w:val="20"/>
              </w:rPr>
              <w:t>Amount</w:t>
            </w:r>
          </w:p>
        </w:tc>
        <w:tc>
          <w:tcPr>
            <w:tcW w:type="dxa" w:w="2880"/>
            <w:shd w:val="clear" w:color="auto" w:fill="244B38"/>
          </w:tcPr>
          <w:p>
            <w:pPr>
              <w:spacing w:after="40" w:before="40"/>
            </w:pPr>
            <w:r/>
            <w:r>
              <w:rPr>
                <w:b/>
                <w:color w:val="FFFFFF"/>
                <w:sz w:val="20"/>
              </w:rPr>
              <w:t>Status</w:t>
            </w:r>
          </w:p>
        </w:tc>
      </w:tr>
      <w:tr>
        <w:tc>
          <w:tcPr>
            <w:tcW w:type="dxa" w:w="4608"/>
          </w:tcPr>
          <w:p>
            <w:pPr>
              <w:spacing w:after="40" w:before="40"/>
            </w:pPr>
            <w:r/>
            <w:r>
              <w:rPr>
                <w:sz w:val="20"/>
              </w:rPr>
              <w:t>Board-designated equipment reserve</w:t>
            </w:r>
          </w:p>
        </w:tc>
        <w:tc>
          <w:tcPr>
            <w:tcW w:type="dxa" w:w="1872"/>
          </w:tcPr>
          <w:p>
            <w:pPr>
              <w:spacing w:after="40" w:before="40"/>
              <w:jc w:val="right"/>
            </w:pPr>
            <w:r/>
            <w:r>
              <w:rPr>
                <w:sz w:val="20"/>
              </w:rPr>
              <w:t>$12,000</w:t>
            </w:r>
          </w:p>
        </w:tc>
        <w:tc>
          <w:tcPr>
            <w:tcW w:type="dxa" w:w="2880"/>
          </w:tcPr>
          <w:p>
            <w:pPr>
              <w:spacing w:after="40" w:before="40"/>
            </w:pPr>
            <w:r/>
            <w:r>
              <w:rPr>
                <w:sz w:val="20"/>
              </w:rPr>
              <w:t>Designated by board resolution [date]; minutes attached</w:t>
            </w:r>
          </w:p>
        </w:tc>
      </w:tr>
      <w:tr>
        <w:tc>
          <w:tcPr>
            <w:tcW w:type="dxa" w:w="4608"/>
            <w:shd w:val="clear" w:color="auto" w:fill="F5F7F5"/>
          </w:tcPr>
          <w:p>
            <w:pPr>
              <w:spacing w:after="40" w:before="40"/>
            </w:pPr>
            <w:r/>
            <w:r>
              <w:rPr>
                <w:sz w:val="20"/>
              </w:rPr>
              <w:t>Local match pledged by [community partner]</w:t>
            </w:r>
          </w:p>
        </w:tc>
        <w:tc>
          <w:tcPr>
            <w:tcW w:type="dxa" w:w="1872"/>
            <w:shd w:val="clear" w:color="auto" w:fill="F5F7F5"/>
          </w:tcPr>
          <w:p>
            <w:pPr>
              <w:spacing w:after="40" w:before="40"/>
              <w:jc w:val="right"/>
            </w:pPr>
            <w:r/>
            <w:r>
              <w:rPr>
                <w:sz w:val="20"/>
              </w:rPr>
              <w:t>$7,650</w:t>
            </w:r>
          </w:p>
        </w:tc>
        <w:tc>
          <w:tcPr>
            <w:tcW w:type="dxa" w:w="2880"/>
            <w:shd w:val="clear" w:color="auto" w:fill="F5F7F5"/>
          </w:tcPr>
          <w:p>
            <w:pPr>
              <w:spacing w:after="40" w:before="40"/>
            </w:pPr>
            <w:r/>
            <w:r>
              <w:rPr>
                <w:sz w:val="20"/>
              </w:rPr>
              <w:t>Written pledge attached, contingent on full project funding</w:t>
            </w:r>
          </w:p>
        </w:tc>
      </w:tr>
      <w:tr>
        <w:tc>
          <w:tcPr>
            <w:tcW w:type="dxa" w:w="4608"/>
            <w:shd w:val="clear" w:color="auto" w:fill="E7EFE9"/>
          </w:tcPr>
          <w:p>
            <w:pPr>
              <w:spacing w:after="40" w:before="40"/>
            </w:pPr>
            <w:r/>
            <w:r>
              <w:rPr>
                <w:b/>
                <w:sz w:val="20"/>
              </w:rPr>
              <w:t>Total committed</w:t>
            </w:r>
          </w:p>
        </w:tc>
        <w:tc>
          <w:tcPr>
            <w:tcW w:type="dxa" w:w="1872"/>
            <w:shd w:val="clear" w:color="auto" w:fill="E7EFE9"/>
          </w:tcPr>
          <w:p>
            <w:pPr>
              <w:spacing w:after="40" w:before="40"/>
              <w:jc w:val="right"/>
            </w:pPr>
            <w:r/>
            <w:r>
              <w:rPr>
                <w:b/>
                <w:sz w:val="20"/>
              </w:rPr>
              <w:t>$19,650</w:t>
            </w:r>
          </w:p>
        </w:tc>
        <w:tc>
          <w:tcPr>
            <w:tcW w:type="dxa" w:w="2880"/>
            <w:shd w:val="clear" w:color="auto" w:fill="E7EFE9"/>
          </w:tcPr>
          <w:p>
            <w:pPr>
              <w:spacing w:after="40" w:before="40"/>
            </w:pPr>
            <w:r/>
            <w:r>
              <w:rPr>
                <w:b/>
                <w:sz w:val="20"/>
              </w:rPr>
            </w:r>
          </w:p>
        </w:tc>
      </w:tr>
    </w:tbl>
    <w:p>
      <w:r>
        <w:t>Because grants for capital items tend to run small, a truck usually gets assembled from several funders. Showing what is already committed does two things: it tells a reviewer that other people have examined the project and said yes, and it makes the request a closing gap rather than an open-ended ask.</w:t>
      </w:r>
    </w:p>
    <w:p>
      <w:r>
        <w:br w:type="page"/>
      </w:r>
    </w:p>
    <w:p>
      <w:pPr>
        <w:pStyle w:val="Heading1"/>
      </w:pPr>
      <w:r>
        <w:t>7. Outcomes and Evaluation</w:t>
      </w:r>
    </w:p>
    <w:p>
      <w:pPr>
        <w:pStyle w:val="Heading2"/>
      </w:pPr>
      <w:r>
        <w:t>7.1 Outcome measures</w:t>
      </w:r>
    </w:p>
    <w:p>
      <w:r>
        <w:t>Funders count food bank outcomes in pounds, meal equivalents, and households. State who records each number and where, or the target cannot be verified by anyone, including you.</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2880"/>
            <w:shd w:val="clear" w:color="auto" w:fill="244B38"/>
          </w:tcPr>
          <w:p>
            <w:pPr>
              <w:spacing w:after="40" w:before="40"/>
            </w:pPr>
            <w:r/>
            <w:r>
              <w:rPr>
                <w:b/>
                <w:color w:val="FFFFFF"/>
                <w:sz w:val="20"/>
              </w:rPr>
              <w:t>Measure</w:t>
            </w:r>
          </w:p>
        </w:tc>
        <w:tc>
          <w:tcPr>
            <w:tcW w:type="dxa" w:w="1872"/>
            <w:shd w:val="clear" w:color="auto" w:fill="244B38"/>
          </w:tcPr>
          <w:p>
            <w:pPr>
              <w:spacing w:after="40" w:before="40"/>
            </w:pPr>
            <w:r/>
            <w:r>
              <w:rPr>
                <w:b/>
                <w:color w:val="FFFFFF"/>
                <w:sz w:val="20"/>
              </w:rPr>
              <w:t>Baseline</w:t>
            </w:r>
          </w:p>
        </w:tc>
        <w:tc>
          <w:tcPr>
            <w:tcW w:type="dxa" w:w="2160"/>
            <w:shd w:val="clear" w:color="auto" w:fill="244B38"/>
          </w:tcPr>
          <w:p>
            <w:pPr>
              <w:spacing w:after="40" w:before="40"/>
            </w:pPr>
            <w:r/>
            <w:r>
              <w:rPr>
                <w:b/>
                <w:color w:val="FFFFFF"/>
                <w:sz w:val="20"/>
              </w:rPr>
              <w:t>12-month target</w:t>
            </w:r>
          </w:p>
        </w:tc>
        <w:tc>
          <w:tcPr>
            <w:tcW w:type="dxa" w:w="2448"/>
            <w:shd w:val="clear" w:color="auto" w:fill="244B38"/>
          </w:tcPr>
          <w:p>
            <w:pPr>
              <w:spacing w:after="40" w:before="40"/>
            </w:pPr>
            <w:r/>
            <w:r>
              <w:rPr>
                <w:b/>
                <w:color w:val="FFFFFF"/>
                <w:sz w:val="20"/>
              </w:rPr>
              <w:t>Where the number comes from</w:t>
            </w:r>
          </w:p>
        </w:tc>
      </w:tr>
      <w:tr>
        <w:tc>
          <w:tcPr>
            <w:tcW w:type="dxa" w:w="2880"/>
          </w:tcPr>
          <w:p>
            <w:pPr>
              <w:spacing w:after="40" w:before="40"/>
            </w:pPr>
            <w:r/>
            <w:r>
              <w:rPr>
                <w:sz w:val="20"/>
              </w:rPr>
              <w:t>Pounds distributed on the refrigerated route</w:t>
            </w:r>
          </w:p>
        </w:tc>
        <w:tc>
          <w:tcPr>
            <w:tcW w:type="dxa" w:w="1872"/>
          </w:tcPr>
          <w:p>
            <w:pPr>
              <w:spacing w:after="40" w:before="40"/>
            </w:pPr>
            <w:r/>
            <w:r>
              <w:rPr>
                <w:sz w:val="20"/>
              </w:rPr>
              <w:t>0, the route does not exist</w:t>
            </w:r>
          </w:p>
        </w:tc>
        <w:tc>
          <w:tcPr>
            <w:tcW w:type="dxa" w:w="2160"/>
          </w:tcPr>
          <w:p>
            <w:pPr>
              <w:spacing w:after="40" w:before="40"/>
            </w:pPr>
            <w:r/>
            <w:r>
              <w:rPr>
                <w:sz w:val="20"/>
              </w:rPr>
              <w:t>180,000 pounds</w:t>
            </w:r>
          </w:p>
        </w:tc>
        <w:tc>
          <w:tcPr>
            <w:tcW w:type="dxa" w:w="2448"/>
          </w:tcPr>
          <w:p>
            <w:pPr>
              <w:spacing w:after="40" w:before="40"/>
            </w:pPr>
            <w:r/>
            <w:r>
              <w:rPr>
                <w:sz w:val="20"/>
              </w:rPr>
              <w:t>Warehouse scale logs at load-out</w:t>
            </w:r>
          </w:p>
        </w:tc>
      </w:tr>
      <w:tr>
        <w:tc>
          <w:tcPr>
            <w:tcW w:type="dxa" w:w="2880"/>
            <w:shd w:val="clear" w:color="auto" w:fill="F5F7F5"/>
          </w:tcPr>
          <w:p>
            <w:pPr>
              <w:spacing w:after="40" w:before="40"/>
            </w:pPr>
            <w:r/>
            <w:r>
              <w:rPr>
                <w:sz w:val="20"/>
              </w:rPr>
              <w:t>Fresh produce, dairy, and protein as a share of route poundage</w:t>
            </w:r>
          </w:p>
        </w:tc>
        <w:tc>
          <w:tcPr>
            <w:tcW w:type="dxa" w:w="1872"/>
            <w:shd w:val="clear" w:color="auto" w:fill="F5F7F5"/>
          </w:tcPr>
          <w:p>
            <w:pPr>
              <w:spacing w:after="40" w:before="40"/>
            </w:pPr>
            <w:r/>
            <w:r>
              <w:rPr>
                <w:sz w:val="20"/>
              </w:rPr>
              <w:t>Not applicable</w:t>
            </w:r>
          </w:p>
        </w:tc>
        <w:tc>
          <w:tcPr>
            <w:tcW w:type="dxa" w:w="2160"/>
            <w:shd w:val="clear" w:color="auto" w:fill="F5F7F5"/>
          </w:tcPr>
          <w:p>
            <w:pPr>
              <w:spacing w:after="40" w:before="40"/>
            </w:pPr>
            <w:r/>
            <w:r>
              <w:rPr>
                <w:sz w:val="20"/>
              </w:rPr>
              <w:t>60 percent</w:t>
            </w:r>
          </w:p>
        </w:tc>
        <w:tc>
          <w:tcPr>
            <w:tcW w:type="dxa" w:w="2448"/>
            <w:shd w:val="clear" w:color="auto" w:fill="F5F7F5"/>
          </w:tcPr>
          <w:p>
            <w:pPr>
              <w:spacing w:after="40" w:before="40"/>
            </w:pPr>
            <w:r/>
            <w:r>
              <w:rPr>
                <w:sz w:val="20"/>
              </w:rPr>
              <w:t>Inventory category codes in the pantry system</w:t>
            </w:r>
          </w:p>
        </w:tc>
      </w:tr>
      <w:tr>
        <w:tc>
          <w:tcPr>
            <w:tcW w:type="dxa" w:w="2880"/>
          </w:tcPr>
          <w:p>
            <w:pPr>
              <w:spacing w:after="40" w:before="40"/>
            </w:pPr>
            <w:r/>
            <w:r>
              <w:rPr>
                <w:sz w:val="20"/>
              </w:rPr>
              <w:t>Households served at the two new mobile sites</w:t>
            </w:r>
          </w:p>
        </w:tc>
        <w:tc>
          <w:tcPr>
            <w:tcW w:type="dxa" w:w="1872"/>
          </w:tcPr>
          <w:p>
            <w:pPr>
              <w:spacing w:after="40" w:before="40"/>
            </w:pPr>
            <w:r/>
            <w:r>
              <w:rPr>
                <w:sz w:val="20"/>
              </w:rPr>
              <w:t>0</w:t>
            </w:r>
          </w:p>
        </w:tc>
        <w:tc>
          <w:tcPr>
            <w:tcW w:type="dxa" w:w="2160"/>
          </w:tcPr>
          <w:p>
            <w:pPr>
              <w:spacing w:after="40" w:before="40"/>
            </w:pPr>
            <w:r/>
            <w:r>
              <w:rPr>
                <w:sz w:val="20"/>
              </w:rPr>
              <w:t>640</w:t>
            </w:r>
          </w:p>
        </w:tc>
        <w:tc>
          <w:tcPr>
            <w:tcW w:type="dxa" w:w="2448"/>
          </w:tcPr>
          <w:p>
            <w:pPr>
              <w:spacing w:after="40" w:before="40"/>
            </w:pPr>
            <w:r/>
            <w:r>
              <w:rPr>
                <w:sz w:val="20"/>
              </w:rPr>
              <w:t>Site sign-in records, deduplicated by household identifier</w:t>
            </w:r>
          </w:p>
        </w:tc>
      </w:tr>
      <w:tr>
        <w:tc>
          <w:tcPr>
            <w:tcW w:type="dxa" w:w="2880"/>
            <w:shd w:val="clear" w:color="auto" w:fill="F5F7F5"/>
          </w:tcPr>
          <w:p>
            <w:pPr>
              <w:spacing w:after="40" w:before="40"/>
            </w:pPr>
            <w:r/>
            <w:r>
              <w:rPr>
                <w:sz w:val="20"/>
              </w:rPr>
              <w:t>Individuals represented by those households</w:t>
            </w:r>
          </w:p>
        </w:tc>
        <w:tc>
          <w:tcPr>
            <w:tcW w:type="dxa" w:w="1872"/>
            <w:shd w:val="clear" w:color="auto" w:fill="F5F7F5"/>
          </w:tcPr>
          <w:p>
            <w:pPr>
              <w:spacing w:after="40" w:before="40"/>
            </w:pPr>
            <w:r/>
            <w:r>
              <w:rPr>
                <w:sz w:val="20"/>
              </w:rPr>
              <w:t>0</w:t>
            </w:r>
          </w:p>
        </w:tc>
        <w:tc>
          <w:tcPr>
            <w:tcW w:type="dxa" w:w="2160"/>
            <w:shd w:val="clear" w:color="auto" w:fill="F5F7F5"/>
          </w:tcPr>
          <w:p>
            <w:pPr>
              <w:spacing w:after="40" w:before="40"/>
            </w:pPr>
            <w:r/>
            <w:r>
              <w:rPr>
                <w:sz w:val="20"/>
              </w:rPr>
              <w:t>[households times average household size]</w:t>
            </w:r>
          </w:p>
        </w:tc>
        <w:tc>
          <w:tcPr>
            <w:tcW w:type="dxa" w:w="2448"/>
            <w:shd w:val="clear" w:color="auto" w:fill="F5F7F5"/>
          </w:tcPr>
          <w:p>
            <w:pPr>
              <w:spacing w:after="40" w:before="40"/>
            </w:pPr>
            <w:r/>
            <w:r>
              <w:rPr>
                <w:sz w:val="20"/>
              </w:rPr>
              <w:t>Household size recorded at sign-in</w:t>
            </w:r>
          </w:p>
        </w:tc>
      </w:tr>
      <w:tr>
        <w:tc>
          <w:tcPr>
            <w:tcW w:type="dxa" w:w="2880"/>
          </w:tcPr>
          <w:p>
            <w:pPr>
              <w:spacing w:after="40" w:before="40"/>
            </w:pPr>
            <w:r/>
            <w:r>
              <w:rPr>
                <w:sz w:val="20"/>
              </w:rPr>
              <w:t>Meal equivalents delivered</w:t>
            </w:r>
          </w:p>
        </w:tc>
        <w:tc>
          <w:tcPr>
            <w:tcW w:type="dxa" w:w="1872"/>
          </w:tcPr>
          <w:p>
            <w:pPr>
              <w:spacing w:after="40" w:before="40"/>
            </w:pPr>
            <w:r/>
            <w:r>
              <w:rPr>
                <w:sz w:val="20"/>
              </w:rPr>
              <w:t>0</w:t>
            </w:r>
          </w:p>
        </w:tc>
        <w:tc>
          <w:tcPr>
            <w:tcW w:type="dxa" w:w="2160"/>
          </w:tcPr>
          <w:p>
            <w:pPr>
              <w:spacing w:after="40" w:before="40"/>
            </w:pPr>
            <w:r/>
            <w:r>
              <w:rPr>
                <w:sz w:val="20"/>
              </w:rPr>
              <w:t>Pounds divided by the conversion factor named in 7.2</w:t>
            </w:r>
          </w:p>
        </w:tc>
        <w:tc>
          <w:tcPr>
            <w:tcW w:type="dxa" w:w="2448"/>
          </w:tcPr>
          <w:p>
            <w:pPr>
              <w:spacing w:after="40" w:before="40"/>
            </w:pPr>
            <w:r/>
            <w:r>
              <w:rPr>
                <w:sz w:val="20"/>
              </w:rPr>
              <w:t>Calculated monthly from scale logs</w:t>
            </w:r>
          </w:p>
        </w:tc>
      </w:tr>
      <w:tr>
        <w:tc>
          <w:tcPr>
            <w:tcW w:type="dxa" w:w="2880"/>
            <w:shd w:val="clear" w:color="auto" w:fill="F5F7F5"/>
          </w:tcPr>
          <w:p>
            <w:pPr>
              <w:spacing w:after="40" w:before="40"/>
            </w:pPr>
            <w:r/>
            <w:r>
              <w:rPr>
                <w:sz w:val="20"/>
              </w:rPr>
              <w:t>Product discarded for temperature excursion</w:t>
            </w:r>
          </w:p>
        </w:tc>
        <w:tc>
          <w:tcPr>
            <w:tcW w:type="dxa" w:w="1872"/>
            <w:shd w:val="clear" w:color="auto" w:fill="F5F7F5"/>
          </w:tcPr>
          <w:p>
            <w:pPr>
              <w:spacing w:after="40" w:before="40"/>
            </w:pPr>
            <w:r/>
            <w:r>
              <w:rPr>
                <w:sz w:val="20"/>
              </w:rPr>
              <w:t>Not applicable</w:t>
            </w:r>
          </w:p>
        </w:tc>
        <w:tc>
          <w:tcPr>
            <w:tcW w:type="dxa" w:w="2160"/>
            <w:shd w:val="clear" w:color="auto" w:fill="F5F7F5"/>
          </w:tcPr>
          <w:p>
            <w:pPr>
              <w:spacing w:after="40" w:before="40"/>
            </w:pPr>
            <w:r/>
            <w:r>
              <w:rPr>
                <w:sz w:val="20"/>
              </w:rPr>
              <w:t>Under 1 percent of route poundage</w:t>
            </w:r>
          </w:p>
        </w:tc>
        <w:tc>
          <w:tcPr>
            <w:tcW w:type="dxa" w:w="2448"/>
            <w:shd w:val="clear" w:color="auto" w:fill="F5F7F5"/>
          </w:tcPr>
          <w:p>
            <w:pPr>
              <w:spacing w:after="40" w:before="40"/>
            </w:pPr>
            <w:r/>
            <w:r>
              <w:rPr>
                <w:sz w:val="20"/>
              </w:rPr>
              <w:t>Temperature logger exports and discard records</w:t>
            </w:r>
          </w:p>
        </w:tc>
      </w:tr>
      <w:tr>
        <w:tc>
          <w:tcPr>
            <w:tcW w:type="dxa" w:w="2880"/>
          </w:tcPr>
          <w:p>
            <w:pPr>
              <w:spacing w:after="40" w:before="40"/>
            </w:pPr>
            <w:r/>
            <w:r>
              <w:rPr>
                <w:sz w:val="20"/>
              </w:rPr>
              <w:t>Households screened for SNAP eligibility on site</w:t>
            </w:r>
          </w:p>
        </w:tc>
        <w:tc>
          <w:tcPr>
            <w:tcW w:type="dxa" w:w="1872"/>
          </w:tcPr>
          <w:p>
            <w:pPr>
              <w:spacing w:after="40" w:before="40"/>
            </w:pPr>
            <w:r/>
            <w:r>
              <w:rPr>
                <w:sz w:val="20"/>
              </w:rPr>
              <w:t>0</w:t>
            </w:r>
          </w:p>
        </w:tc>
        <w:tc>
          <w:tcPr>
            <w:tcW w:type="dxa" w:w="2160"/>
          </w:tcPr>
          <w:p>
            <w:pPr>
              <w:spacing w:after="40" w:before="40"/>
            </w:pPr>
            <w:r/>
            <w:r>
              <w:rPr>
                <w:sz w:val="20"/>
              </w:rPr>
              <w:t>300</w:t>
            </w:r>
          </w:p>
        </w:tc>
        <w:tc>
          <w:tcPr>
            <w:tcW w:type="dxa" w:w="2448"/>
          </w:tcPr>
          <w:p>
            <w:pPr>
              <w:spacing w:after="40" w:before="40"/>
            </w:pPr>
            <w:r/>
            <w:r>
              <w:rPr>
                <w:sz w:val="20"/>
              </w:rPr>
              <w:t>Screening log kept by the site coordinator</w:t>
            </w:r>
          </w:p>
        </w:tc>
      </w:tr>
      <w:tr>
        <w:tc>
          <w:tcPr>
            <w:tcW w:type="dxa" w:w="2880"/>
            <w:shd w:val="clear" w:color="auto" w:fill="F5F7F5"/>
          </w:tcPr>
          <w:p>
            <w:pPr>
              <w:spacing w:after="40" w:before="40"/>
            </w:pPr>
            <w:r/>
            <w:r>
              <w:rPr>
                <w:sz w:val="20"/>
              </w:rPr>
              <w:t>Perishable donations accepted that we previously declined</w:t>
            </w:r>
          </w:p>
        </w:tc>
        <w:tc>
          <w:tcPr>
            <w:tcW w:type="dxa" w:w="1872"/>
            <w:shd w:val="clear" w:color="auto" w:fill="F5F7F5"/>
          </w:tcPr>
          <w:p>
            <w:pPr>
              <w:spacing w:after="40" w:before="40"/>
            </w:pPr>
            <w:r/>
            <w:r>
              <w:rPr>
                <w:sz w:val="20"/>
              </w:rPr>
              <w:t>0 pounds</w:t>
            </w:r>
          </w:p>
        </w:tc>
        <w:tc>
          <w:tcPr>
            <w:tcW w:type="dxa" w:w="2160"/>
            <w:shd w:val="clear" w:color="auto" w:fill="F5F7F5"/>
          </w:tcPr>
          <w:p>
            <w:pPr>
              <w:spacing w:after="40" w:before="40"/>
            </w:pPr>
            <w:r/>
            <w:r>
              <w:rPr>
                <w:sz w:val="20"/>
              </w:rPr>
              <w:t>[pounds]</w:t>
            </w:r>
          </w:p>
        </w:tc>
        <w:tc>
          <w:tcPr>
            <w:tcW w:type="dxa" w:w="2448"/>
            <w:shd w:val="clear" w:color="auto" w:fill="F5F7F5"/>
          </w:tcPr>
          <w:p>
            <w:pPr>
              <w:spacing w:after="40" w:before="40"/>
            </w:pPr>
            <w:r/>
            <w:r>
              <w:rPr>
                <w:sz w:val="20"/>
              </w:rPr>
              <w:t>Receiving sheets, compared against the prior year decline log</w:t>
            </w:r>
          </w:p>
        </w:tc>
      </w:tr>
    </w:tbl>
    <w:p>
      <w:pPr>
        <w:pStyle w:val="TableCaption"/>
      </w:pPr>
      <w:r>
        <w:t>Targets are a composite example. Reset them against your own capacity before submitting.</w:t>
      </w:r>
    </w:p>
    <w:p>
      <w:pPr>
        <w:pStyle w:val="Heading2"/>
      </w:pPr>
      <w:r>
        <w:t>7.2 Meal equivalents and the conversion factor</w:t>
      </w:r>
    </w:p>
    <w:p>
      <w:r>
        <w:t>Meal equivalents deserve care, because food banks convert pounds to meals using a divisor that differs between organizations and networks. Name the conversion factor you use, cite its source, and hold it constant for the life of the grant. A factor that changes between the proposal and the final report makes every meal number in both unverifiable, and a reviewer who spots it will discount the rest of your evaluation section too.</w:t>
      </w:r>
    </w:p>
    <w:p>
      <w:r>
        <w:t>State it in one sentence in the proposal, like this: "Meal equivalents are calculated as pounds distributed divided by [divisor] pounds per meal, the factor published by [source], and this factor will be held constant through the final report."</w:t>
      </w:r>
    </w:p>
    <w:p>
      <w:r>
        <w:t>The arithmetic on 180,000 pounds, shown at several divisors so you can see how much the choice moves the headline number:</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2880"/>
            <w:shd w:val="clear" w:color="auto" w:fill="244B38"/>
          </w:tcPr>
          <w:p>
            <w:pPr>
              <w:spacing w:after="40" w:before="40"/>
            </w:pPr>
            <w:r/>
            <w:r>
              <w:rPr>
                <w:b/>
                <w:color w:val="FFFFFF"/>
                <w:sz w:val="20"/>
              </w:rPr>
              <w:t>If your published divisor is</w:t>
            </w:r>
          </w:p>
        </w:tc>
        <w:tc>
          <w:tcPr>
            <w:tcW w:type="dxa" w:w="3312"/>
            <w:shd w:val="clear" w:color="auto" w:fill="244B38"/>
          </w:tcPr>
          <w:p>
            <w:pPr>
              <w:spacing w:after="40" w:before="40"/>
            </w:pPr>
            <w:r/>
            <w:r>
              <w:rPr>
                <w:b/>
                <w:color w:val="FFFFFF"/>
                <w:sz w:val="20"/>
              </w:rPr>
              <w:t>Meal equivalents from 180,000 pounds</w:t>
            </w:r>
          </w:p>
        </w:tc>
        <w:tc>
          <w:tcPr>
            <w:tcW w:type="dxa" w:w="3168"/>
            <w:shd w:val="clear" w:color="auto" w:fill="244B38"/>
          </w:tcPr>
          <w:p>
            <w:pPr>
              <w:spacing w:after="40" w:before="40"/>
            </w:pPr>
            <w:r/>
            <w:r>
              <w:rPr>
                <w:b/>
                <w:color w:val="FFFFFF"/>
                <w:sz w:val="20"/>
              </w:rPr>
              <w:t>Cost per meal at $69,650 total project cost</w:t>
            </w:r>
          </w:p>
        </w:tc>
      </w:tr>
      <w:tr>
        <w:tc>
          <w:tcPr>
            <w:tcW w:type="dxa" w:w="2880"/>
          </w:tcPr>
          <w:p>
            <w:pPr>
              <w:spacing w:after="40" w:before="40"/>
            </w:pPr>
            <w:r/>
            <w:r>
              <w:rPr>
                <w:sz w:val="20"/>
              </w:rPr>
              <w:t>1.0 pounds per meal</w:t>
            </w:r>
          </w:p>
        </w:tc>
        <w:tc>
          <w:tcPr>
            <w:tcW w:type="dxa" w:w="3312"/>
          </w:tcPr>
          <w:p>
            <w:pPr>
              <w:spacing w:after="40" w:before="40"/>
            </w:pPr>
            <w:r/>
            <w:r>
              <w:rPr>
                <w:sz w:val="20"/>
              </w:rPr>
              <w:t>180,000 meals</w:t>
            </w:r>
          </w:p>
        </w:tc>
        <w:tc>
          <w:tcPr>
            <w:tcW w:type="dxa" w:w="3168"/>
          </w:tcPr>
          <w:p>
            <w:pPr>
              <w:spacing w:after="40" w:before="40"/>
            </w:pPr>
            <w:r/>
            <w:r>
              <w:rPr>
                <w:sz w:val="20"/>
              </w:rPr>
              <w:t>$0.39 per meal</w:t>
            </w:r>
          </w:p>
        </w:tc>
      </w:tr>
      <w:tr>
        <w:tc>
          <w:tcPr>
            <w:tcW w:type="dxa" w:w="2880"/>
            <w:shd w:val="clear" w:color="auto" w:fill="F5F7F5"/>
          </w:tcPr>
          <w:p>
            <w:pPr>
              <w:spacing w:after="40" w:before="40"/>
            </w:pPr>
            <w:r/>
            <w:r>
              <w:rPr>
                <w:sz w:val="20"/>
              </w:rPr>
              <w:t>1.2 pounds per meal</w:t>
            </w:r>
          </w:p>
        </w:tc>
        <w:tc>
          <w:tcPr>
            <w:tcW w:type="dxa" w:w="3312"/>
            <w:shd w:val="clear" w:color="auto" w:fill="F5F7F5"/>
          </w:tcPr>
          <w:p>
            <w:pPr>
              <w:spacing w:after="40" w:before="40"/>
            </w:pPr>
            <w:r/>
            <w:r>
              <w:rPr>
                <w:sz w:val="20"/>
              </w:rPr>
              <w:t>150,000 meals</w:t>
            </w:r>
          </w:p>
        </w:tc>
        <w:tc>
          <w:tcPr>
            <w:tcW w:type="dxa" w:w="3168"/>
            <w:shd w:val="clear" w:color="auto" w:fill="F5F7F5"/>
          </w:tcPr>
          <w:p>
            <w:pPr>
              <w:spacing w:after="40" w:before="40"/>
            </w:pPr>
            <w:r/>
            <w:r>
              <w:rPr>
                <w:sz w:val="20"/>
              </w:rPr>
              <w:t>$0.46 per meal</w:t>
            </w:r>
          </w:p>
        </w:tc>
      </w:tr>
      <w:tr>
        <w:tc>
          <w:tcPr>
            <w:tcW w:type="dxa" w:w="2880"/>
          </w:tcPr>
          <w:p>
            <w:pPr>
              <w:spacing w:after="40" w:before="40"/>
            </w:pPr>
            <w:r/>
            <w:r>
              <w:rPr>
                <w:sz w:val="20"/>
              </w:rPr>
              <w:t>1.3 pounds per meal</w:t>
            </w:r>
          </w:p>
        </w:tc>
        <w:tc>
          <w:tcPr>
            <w:tcW w:type="dxa" w:w="3312"/>
          </w:tcPr>
          <w:p>
            <w:pPr>
              <w:spacing w:after="40" w:before="40"/>
            </w:pPr>
            <w:r/>
            <w:r>
              <w:rPr>
                <w:sz w:val="20"/>
              </w:rPr>
              <w:t>138,462 meals</w:t>
            </w:r>
          </w:p>
        </w:tc>
        <w:tc>
          <w:tcPr>
            <w:tcW w:type="dxa" w:w="3168"/>
          </w:tcPr>
          <w:p>
            <w:pPr>
              <w:spacing w:after="40" w:before="40"/>
            </w:pPr>
            <w:r/>
            <w:r>
              <w:rPr>
                <w:sz w:val="20"/>
              </w:rPr>
              <w:t>$0.50 per meal</w:t>
            </w:r>
          </w:p>
        </w:tc>
      </w:tr>
      <w:tr>
        <w:tc>
          <w:tcPr>
            <w:tcW w:type="dxa" w:w="2880"/>
            <w:shd w:val="clear" w:color="auto" w:fill="F5F7F5"/>
          </w:tcPr>
          <w:p>
            <w:pPr>
              <w:spacing w:after="40" w:before="40"/>
            </w:pPr>
            <w:r/>
            <w:r>
              <w:rPr>
                <w:sz w:val="20"/>
              </w:rPr>
              <w:t>1.4 pounds per meal</w:t>
            </w:r>
          </w:p>
        </w:tc>
        <w:tc>
          <w:tcPr>
            <w:tcW w:type="dxa" w:w="3312"/>
            <w:shd w:val="clear" w:color="auto" w:fill="F5F7F5"/>
          </w:tcPr>
          <w:p>
            <w:pPr>
              <w:spacing w:after="40" w:before="40"/>
            </w:pPr>
            <w:r/>
            <w:r>
              <w:rPr>
                <w:sz w:val="20"/>
              </w:rPr>
              <w:t>128,571 meals</w:t>
            </w:r>
          </w:p>
        </w:tc>
        <w:tc>
          <w:tcPr>
            <w:tcW w:type="dxa" w:w="3168"/>
            <w:shd w:val="clear" w:color="auto" w:fill="F5F7F5"/>
          </w:tcPr>
          <w:p>
            <w:pPr>
              <w:spacing w:after="40" w:before="40"/>
            </w:pPr>
            <w:r/>
            <w:r>
              <w:rPr>
                <w:sz w:val="20"/>
              </w:rPr>
              <w:t>$0.54 per meal</w:t>
            </w:r>
          </w:p>
        </w:tc>
      </w:tr>
    </w:tbl>
    <w:p>
      <w:pPr>
        <w:pStyle w:val="TableCaption"/>
      </w:pPr>
      <w:r>
        <w:t>Illustrative arithmetic only. Use the divisor your own network publishes and cite it, rather than picking the one that produces the largest number.</w:t>
      </w:r>
    </w:p>
    <w:p>
      <w:r>
        <w:t>Two practices keep this honest. Report pounds alongside meals every time, so the underlying measurement is always visible. And if you also report meals for your whole organization, use the same divisor there, so the route's figures can be added to the organizational total without double counting or unit drift.</w:t>
      </w:r>
    </w:p>
    <w:p>
      <w:pPr>
        <w:pStyle w:val="Heading2"/>
      </w:pPr>
      <w:r>
        <w:t>7.3 Data collection and responsibility</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2736"/>
            <w:shd w:val="clear" w:color="auto" w:fill="244B38"/>
          </w:tcPr>
          <w:p>
            <w:pPr>
              <w:spacing w:after="40" w:before="40"/>
            </w:pPr>
            <w:r/>
            <w:r>
              <w:rPr>
                <w:b/>
                <w:color w:val="FFFFFF"/>
                <w:sz w:val="20"/>
              </w:rPr>
              <w:t>Data point</w:t>
            </w:r>
          </w:p>
        </w:tc>
        <w:tc>
          <w:tcPr>
            <w:tcW w:type="dxa" w:w="2736"/>
            <w:shd w:val="clear" w:color="auto" w:fill="244B38"/>
          </w:tcPr>
          <w:p>
            <w:pPr>
              <w:spacing w:after="40" w:before="40"/>
            </w:pPr>
            <w:r/>
            <w:r>
              <w:rPr>
                <w:b/>
                <w:color w:val="FFFFFF"/>
                <w:sz w:val="20"/>
              </w:rPr>
              <w:t>Instrument</w:t>
            </w:r>
          </w:p>
        </w:tc>
        <w:tc>
          <w:tcPr>
            <w:tcW w:type="dxa" w:w="2016"/>
            <w:shd w:val="clear" w:color="auto" w:fill="244B38"/>
          </w:tcPr>
          <w:p>
            <w:pPr>
              <w:spacing w:after="40" w:before="40"/>
            </w:pPr>
            <w:r/>
            <w:r>
              <w:rPr>
                <w:b/>
                <w:color w:val="FFFFFF"/>
                <w:sz w:val="20"/>
              </w:rPr>
              <w:t>Frequency</w:t>
            </w:r>
          </w:p>
        </w:tc>
        <w:tc>
          <w:tcPr>
            <w:tcW w:type="dxa" w:w="1872"/>
            <w:shd w:val="clear" w:color="auto" w:fill="244B38"/>
          </w:tcPr>
          <w:p>
            <w:pPr>
              <w:spacing w:after="40" w:before="40"/>
            </w:pPr>
            <w:r/>
            <w:r>
              <w:rPr>
                <w:b/>
                <w:color w:val="FFFFFF"/>
                <w:sz w:val="20"/>
              </w:rPr>
              <w:t>Responsible</w:t>
            </w:r>
          </w:p>
        </w:tc>
      </w:tr>
      <w:tr>
        <w:tc>
          <w:tcPr>
            <w:tcW w:type="dxa" w:w="2736"/>
          </w:tcPr>
          <w:p>
            <w:pPr>
              <w:spacing w:after="40" w:before="40"/>
            </w:pPr>
            <w:r/>
            <w:r>
              <w:rPr>
                <w:sz w:val="20"/>
              </w:rPr>
              <w:t>Pounds loaded and returned</w:t>
            </w:r>
          </w:p>
        </w:tc>
        <w:tc>
          <w:tcPr>
            <w:tcW w:type="dxa" w:w="2736"/>
          </w:tcPr>
          <w:p>
            <w:pPr>
              <w:spacing w:after="40" w:before="40"/>
            </w:pPr>
            <w:r/>
            <w:r>
              <w:rPr>
                <w:sz w:val="20"/>
              </w:rPr>
              <w:t>Certified warehouse floor scale, load-out sheet</w:t>
            </w:r>
          </w:p>
        </w:tc>
        <w:tc>
          <w:tcPr>
            <w:tcW w:type="dxa" w:w="2016"/>
          </w:tcPr>
          <w:p>
            <w:pPr>
              <w:spacing w:after="40" w:before="40"/>
            </w:pPr>
            <w:r/>
            <w:r>
              <w:rPr>
                <w:sz w:val="20"/>
              </w:rPr>
              <w:t>Every distribution</w:t>
            </w:r>
          </w:p>
        </w:tc>
        <w:tc>
          <w:tcPr>
            <w:tcW w:type="dxa" w:w="1872"/>
          </w:tcPr>
          <w:p>
            <w:pPr>
              <w:spacing w:after="40" w:before="40"/>
            </w:pPr>
            <w:r/>
            <w:r>
              <w:rPr>
                <w:sz w:val="20"/>
              </w:rPr>
              <w:t>Route driver</w:t>
            </w:r>
          </w:p>
        </w:tc>
      </w:tr>
      <w:tr>
        <w:tc>
          <w:tcPr>
            <w:tcW w:type="dxa" w:w="2736"/>
            <w:shd w:val="clear" w:color="auto" w:fill="F5F7F5"/>
          </w:tcPr>
          <w:p>
            <w:pPr>
              <w:spacing w:after="40" w:before="40"/>
            </w:pPr>
            <w:r/>
            <w:r>
              <w:rPr>
                <w:sz w:val="20"/>
              </w:rPr>
              <w:t>Product category mix</w:t>
            </w:r>
          </w:p>
        </w:tc>
        <w:tc>
          <w:tcPr>
            <w:tcW w:type="dxa" w:w="2736"/>
            <w:shd w:val="clear" w:color="auto" w:fill="F5F7F5"/>
          </w:tcPr>
          <w:p>
            <w:pPr>
              <w:spacing w:after="40" w:before="40"/>
            </w:pPr>
            <w:r/>
            <w:r>
              <w:rPr>
                <w:sz w:val="20"/>
              </w:rPr>
              <w:t>Inventory category codes at receiving</w:t>
            </w:r>
          </w:p>
        </w:tc>
        <w:tc>
          <w:tcPr>
            <w:tcW w:type="dxa" w:w="2016"/>
            <w:shd w:val="clear" w:color="auto" w:fill="F5F7F5"/>
          </w:tcPr>
          <w:p>
            <w:pPr>
              <w:spacing w:after="40" w:before="40"/>
            </w:pPr>
            <w:r/>
            <w:r>
              <w:rPr>
                <w:sz w:val="20"/>
              </w:rPr>
              <w:t>Every receipt</w:t>
            </w:r>
          </w:p>
        </w:tc>
        <w:tc>
          <w:tcPr>
            <w:tcW w:type="dxa" w:w="1872"/>
            <w:shd w:val="clear" w:color="auto" w:fill="F5F7F5"/>
          </w:tcPr>
          <w:p>
            <w:pPr>
              <w:spacing w:after="40" w:before="40"/>
            </w:pPr>
            <w:r/>
            <w:r>
              <w:rPr>
                <w:sz w:val="20"/>
              </w:rPr>
              <w:t>Warehouse manager</w:t>
            </w:r>
          </w:p>
        </w:tc>
      </w:tr>
      <w:tr>
        <w:tc>
          <w:tcPr>
            <w:tcW w:type="dxa" w:w="2736"/>
          </w:tcPr>
          <w:p>
            <w:pPr>
              <w:spacing w:after="40" w:before="40"/>
            </w:pPr>
            <w:r/>
            <w:r>
              <w:rPr>
                <w:sz w:val="20"/>
              </w:rPr>
              <w:t>Household counts and household size</w:t>
            </w:r>
          </w:p>
        </w:tc>
        <w:tc>
          <w:tcPr>
            <w:tcW w:type="dxa" w:w="2736"/>
          </w:tcPr>
          <w:p>
            <w:pPr>
              <w:spacing w:after="40" w:before="40"/>
            </w:pPr>
            <w:r/>
            <w:r>
              <w:rPr>
                <w:sz w:val="20"/>
              </w:rPr>
              <w:t>Site sign-in sheet with deduplicating household ID</w:t>
            </w:r>
          </w:p>
        </w:tc>
        <w:tc>
          <w:tcPr>
            <w:tcW w:type="dxa" w:w="2016"/>
          </w:tcPr>
          <w:p>
            <w:pPr>
              <w:spacing w:after="40" w:before="40"/>
            </w:pPr>
            <w:r/>
            <w:r>
              <w:rPr>
                <w:sz w:val="20"/>
              </w:rPr>
              <w:t>Every distribution</w:t>
            </w:r>
          </w:p>
        </w:tc>
        <w:tc>
          <w:tcPr>
            <w:tcW w:type="dxa" w:w="1872"/>
          </w:tcPr>
          <w:p>
            <w:pPr>
              <w:spacing w:after="40" w:before="40"/>
            </w:pPr>
            <w:r/>
            <w:r>
              <w:rPr>
                <w:sz w:val="20"/>
              </w:rPr>
              <w:t>Site coordinator</w:t>
            </w:r>
          </w:p>
        </w:tc>
      </w:tr>
      <w:tr>
        <w:tc>
          <w:tcPr>
            <w:tcW w:type="dxa" w:w="2736"/>
            <w:shd w:val="clear" w:color="auto" w:fill="F5F7F5"/>
          </w:tcPr>
          <w:p>
            <w:pPr>
              <w:spacing w:after="40" w:before="40"/>
            </w:pPr>
            <w:r/>
            <w:r>
              <w:rPr>
                <w:sz w:val="20"/>
              </w:rPr>
              <w:t>Temperature record</w:t>
            </w:r>
          </w:p>
        </w:tc>
        <w:tc>
          <w:tcPr>
            <w:tcW w:type="dxa" w:w="2736"/>
            <w:shd w:val="clear" w:color="auto" w:fill="F5F7F5"/>
          </w:tcPr>
          <w:p>
            <w:pPr>
              <w:spacing w:after="40" w:before="40"/>
            </w:pPr>
            <w:r/>
            <w:r>
              <w:rPr>
                <w:sz w:val="20"/>
              </w:rPr>
              <w:t>Wireless logger export</w:t>
            </w:r>
          </w:p>
        </w:tc>
        <w:tc>
          <w:tcPr>
            <w:tcW w:type="dxa" w:w="2016"/>
            <w:shd w:val="clear" w:color="auto" w:fill="F5F7F5"/>
          </w:tcPr>
          <w:p>
            <w:pPr>
              <w:spacing w:after="40" w:before="40"/>
            </w:pPr>
            <w:r/>
            <w:r>
              <w:rPr>
                <w:sz w:val="20"/>
              </w:rPr>
              <w:t>Continuous, reviewed weekly</w:t>
            </w:r>
          </w:p>
        </w:tc>
        <w:tc>
          <w:tcPr>
            <w:tcW w:type="dxa" w:w="1872"/>
            <w:shd w:val="clear" w:color="auto" w:fill="F5F7F5"/>
          </w:tcPr>
          <w:p>
            <w:pPr>
              <w:spacing w:after="40" w:before="40"/>
            </w:pPr>
            <w:r/>
            <w:r>
              <w:rPr>
                <w:sz w:val="20"/>
              </w:rPr>
              <w:t>Warehouse manager</w:t>
            </w:r>
          </w:p>
        </w:tc>
      </w:tr>
      <w:tr>
        <w:tc>
          <w:tcPr>
            <w:tcW w:type="dxa" w:w="2736"/>
          </w:tcPr>
          <w:p>
            <w:pPr>
              <w:spacing w:after="40" w:before="40"/>
            </w:pPr>
            <w:r/>
            <w:r>
              <w:rPr>
                <w:sz w:val="20"/>
              </w:rPr>
              <w:t>Discards</w:t>
            </w:r>
          </w:p>
        </w:tc>
        <w:tc>
          <w:tcPr>
            <w:tcW w:type="dxa" w:w="2736"/>
          </w:tcPr>
          <w:p>
            <w:pPr>
              <w:spacing w:after="40" w:before="40"/>
            </w:pPr>
            <w:r/>
            <w:r>
              <w:rPr>
                <w:sz w:val="20"/>
              </w:rPr>
              <w:t>Discard log with reason code</w:t>
            </w:r>
          </w:p>
        </w:tc>
        <w:tc>
          <w:tcPr>
            <w:tcW w:type="dxa" w:w="2016"/>
          </w:tcPr>
          <w:p>
            <w:pPr>
              <w:spacing w:after="40" w:before="40"/>
            </w:pPr>
            <w:r/>
            <w:r>
              <w:rPr>
                <w:sz w:val="20"/>
              </w:rPr>
              <w:t>As they occur</w:t>
            </w:r>
          </w:p>
        </w:tc>
        <w:tc>
          <w:tcPr>
            <w:tcW w:type="dxa" w:w="1872"/>
          </w:tcPr>
          <w:p>
            <w:pPr>
              <w:spacing w:after="40" w:before="40"/>
            </w:pPr>
            <w:r/>
            <w:r>
              <w:rPr>
                <w:sz w:val="20"/>
              </w:rPr>
              <w:t>Warehouse manager</w:t>
            </w:r>
          </w:p>
        </w:tc>
      </w:tr>
      <w:tr>
        <w:tc>
          <w:tcPr>
            <w:tcW w:type="dxa" w:w="2736"/>
            <w:shd w:val="clear" w:color="auto" w:fill="F5F7F5"/>
          </w:tcPr>
          <w:p>
            <w:pPr>
              <w:spacing w:after="40" w:before="40"/>
            </w:pPr>
            <w:r/>
            <w:r>
              <w:rPr>
                <w:sz w:val="20"/>
              </w:rPr>
              <w:t>SNAP screening counts and outcomes</w:t>
            </w:r>
          </w:p>
        </w:tc>
        <w:tc>
          <w:tcPr>
            <w:tcW w:type="dxa" w:w="2736"/>
            <w:shd w:val="clear" w:color="auto" w:fill="F5F7F5"/>
          </w:tcPr>
          <w:p>
            <w:pPr>
              <w:spacing w:after="40" w:before="40"/>
            </w:pPr>
            <w:r/>
            <w:r>
              <w:rPr>
                <w:sz w:val="20"/>
              </w:rPr>
              <w:t>Screening log and follow-up call sheet</w:t>
            </w:r>
          </w:p>
        </w:tc>
        <w:tc>
          <w:tcPr>
            <w:tcW w:type="dxa" w:w="2016"/>
            <w:shd w:val="clear" w:color="auto" w:fill="F5F7F5"/>
          </w:tcPr>
          <w:p>
            <w:pPr>
              <w:spacing w:after="40" w:before="40"/>
            </w:pPr>
            <w:r/>
            <w:r>
              <w:rPr>
                <w:sz w:val="20"/>
              </w:rPr>
              <w:t>Every distribution, follow-up at 30 days</w:t>
            </w:r>
          </w:p>
        </w:tc>
        <w:tc>
          <w:tcPr>
            <w:tcW w:type="dxa" w:w="1872"/>
            <w:shd w:val="clear" w:color="auto" w:fill="F5F7F5"/>
          </w:tcPr>
          <w:p>
            <w:pPr>
              <w:spacing w:after="40" w:before="40"/>
            </w:pPr>
            <w:r/>
            <w:r>
              <w:rPr>
                <w:sz w:val="20"/>
              </w:rPr>
              <w:t>Site coordinator</w:t>
            </w:r>
          </w:p>
        </w:tc>
      </w:tr>
      <w:tr>
        <w:tc>
          <w:tcPr>
            <w:tcW w:type="dxa" w:w="2736"/>
          </w:tcPr>
          <w:p>
            <w:pPr>
              <w:spacing w:after="40" w:before="40"/>
            </w:pPr>
            <w:r/>
            <w:r>
              <w:rPr>
                <w:sz w:val="20"/>
              </w:rPr>
              <w:t>Client feedback</w:t>
            </w:r>
          </w:p>
        </w:tc>
        <w:tc>
          <w:tcPr>
            <w:tcW w:type="dxa" w:w="2736"/>
          </w:tcPr>
          <w:p>
            <w:pPr>
              <w:spacing w:after="40" w:before="40"/>
            </w:pPr>
            <w:r/>
            <w:r>
              <w:rPr>
                <w:sz w:val="20"/>
              </w:rPr>
              <w:t>Short paper survey, [number] per quarter, offered in [languages]</w:t>
            </w:r>
          </w:p>
        </w:tc>
        <w:tc>
          <w:tcPr>
            <w:tcW w:type="dxa" w:w="2016"/>
          </w:tcPr>
          <w:p>
            <w:pPr>
              <w:spacing w:after="40" w:before="40"/>
            </w:pPr>
            <w:r/>
            <w:r>
              <w:rPr>
                <w:sz w:val="20"/>
              </w:rPr>
              <w:t>Quarterly</w:t>
            </w:r>
          </w:p>
        </w:tc>
        <w:tc>
          <w:tcPr>
            <w:tcW w:type="dxa" w:w="1872"/>
          </w:tcPr>
          <w:p>
            <w:pPr>
              <w:spacing w:after="40" w:before="40"/>
            </w:pPr>
            <w:r/>
            <w:r>
              <w:rPr>
                <w:sz w:val="20"/>
              </w:rPr>
              <w:t>Site coordinator</w:t>
            </w:r>
          </w:p>
        </w:tc>
      </w:tr>
    </w:tbl>
    <w:p>
      <w:r>
        <w:t>Data is compiled monthly into a one-page project dashboard reviewed by the Executive Director, and quarterly by the board program committee. Any measure trending more than [percent] percent below target for two consecutive months triggers a documented corrective plan, which we will report to [Funder name] rather than waiting for the final report to disclose it.</w:t>
      </w:r>
    </w:p>
    <w:p>
      <w:pPr>
        <w:pStyle w:val="Heading2"/>
      </w:pPr>
      <w:r>
        <w:t>7.4 What we do not claim</w:t>
      </w:r>
    </w:p>
    <w:p>
      <w:r>
        <w:t>Avoid claiming outcomes you cannot observe. A food bank can prove pounds delivered, households served, category mix, and screening counts. It cannot prove that county food insecurity fell, because it does not control the other causes: employment, housing costs, benefit policy, and everything else that moves that number in either direction.</w:t>
      </w:r>
    </w:p>
    <w:p>
      <w:r>
        <w:t>So we claim what we measure, and we describe the longer chain as what we expect to follow. We expect that consistent access to fresh produce, dairy, and protein in two townships that currently have none will improve diet quality for participating households, and that on-site SNAP screening will connect some share of them to a benefit that outlasts this grant. We will report the measured figures as results and the rest as expectation, clearly labeled.</w:t>
      </w:r>
    </w:p>
    <w:p>
      <w:pPr>
        <w:pStyle w:val="Heading2"/>
      </w:pPr>
      <w:r>
        <w:t>7.5 Reporting schedule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2880"/>
            <w:shd w:val="clear" w:color="auto" w:fill="244B38"/>
          </w:tcPr>
          <w:p>
            <w:pPr>
              <w:spacing w:after="40" w:before="40"/>
            </w:pPr>
            <w:r/>
            <w:r>
              <w:rPr>
                <w:b/>
                <w:color w:val="FFFFFF"/>
                <w:sz w:val="20"/>
              </w:rPr>
              <w:t>Report</w:t>
            </w:r>
          </w:p>
        </w:tc>
        <w:tc>
          <w:tcPr>
            <w:tcW w:type="dxa" w:w="2016"/>
            <w:shd w:val="clear" w:color="auto" w:fill="244B38"/>
          </w:tcPr>
          <w:p>
            <w:pPr>
              <w:spacing w:after="40" w:before="40"/>
            </w:pPr>
            <w:r/>
            <w:r>
              <w:rPr>
                <w:b/>
                <w:color w:val="FFFFFF"/>
                <w:sz w:val="20"/>
              </w:rPr>
              <w:t>Due</w:t>
            </w:r>
          </w:p>
        </w:tc>
        <w:tc>
          <w:tcPr>
            <w:tcW w:type="dxa" w:w="4464"/>
            <w:shd w:val="clear" w:color="auto" w:fill="244B38"/>
          </w:tcPr>
          <w:p>
            <w:pPr>
              <w:spacing w:after="40" w:before="40"/>
            </w:pPr>
            <w:r/>
            <w:r>
              <w:rPr>
                <w:b/>
                <w:color w:val="FFFFFF"/>
                <w:sz w:val="20"/>
              </w:rPr>
              <w:t>Contents</w:t>
            </w:r>
          </w:p>
        </w:tc>
      </w:tr>
      <w:tr>
        <w:tc>
          <w:tcPr>
            <w:tcW w:type="dxa" w:w="2880"/>
          </w:tcPr>
          <w:p>
            <w:pPr>
              <w:spacing w:after="40" w:before="40"/>
            </w:pPr>
            <w:r/>
            <w:r>
              <w:rPr>
                <w:sz w:val="20"/>
              </w:rPr>
              <w:t>Interim narrative and financial report</w:t>
            </w:r>
          </w:p>
        </w:tc>
        <w:tc>
          <w:tcPr>
            <w:tcW w:type="dxa" w:w="2016"/>
          </w:tcPr>
          <w:p>
            <w:pPr>
              <w:spacing w:after="40" w:before="40"/>
            </w:pPr>
            <w:r/>
            <w:r>
              <w:rPr>
                <w:sz w:val="20"/>
              </w:rPr>
              <w:t>Month 6</w:t>
            </w:r>
          </w:p>
        </w:tc>
        <w:tc>
          <w:tcPr>
            <w:tcW w:type="dxa" w:w="4464"/>
          </w:tcPr>
          <w:p>
            <w:pPr>
              <w:spacing w:after="40" w:before="40"/>
            </w:pPr>
            <w:r/>
            <w:r>
              <w:rPr>
                <w:sz w:val="20"/>
              </w:rPr>
              <w:t>Progress against each measure, expenditures to date, any variance over 10 percent with an explanation</w:t>
            </w:r>
          </w:p>
        </w:tc>
      </w:tr>
      <w:tr>
        <w:tc>
          <w:tcPr>
            <w:tcW w:type="dxa" w:w="2880"/>
            <w:shd w:val="clear" w:color="auto" w:fill="F5F7F5"/>
          </w:tcPr>
          <w:p>
            <w:pPr>
              <w:spacing w:after="40" w:before="40"/>
            </w:pPr>
            <w:r/>
            <w:r>
              <w:rPr>
                <w:sz w:val="20"/>
              </w:rPr>
              <w:t>Final narrative and financial report</w:t>
            </w:r>
          </w:p>
        </w:tc>
        <w:tc>
          <w:tcPr>
            <w:tcW w:type="dxa" w:w="2016"/>
            <w:shd w:val="clear" w:color="auto" w:fill="F5F7F5"/>
          </w:tcPr>
          <w:p>
            <w:pPr>
              <w:spacing w:after="40" w:before="40"/>
            </w:pPr>
            <w:r/>
            <w:r>
              <w:rPr>
                <w:sz w:val="20"/>
              </w:rPr>
              <w:t>Month 13</w:t>
            </w:r>
          </w:p>
        </w:tc>
        <w:tc>
          <w:tcPr>
            <w:tcW w:type="dxa" w:w="4464"/>
            <w:shd w:val="clear" w:color="auto" w:fill="F5F7F5"/>
          </w:tcPr>
          <w:p>
            <w:pPr>
              <w:spacing w:after="40" w:before="40"/>
            </w:pPr>
            <w:r/>
            <w:r>
              <w:rPr>
                <w:sz w:val="20"/>
              </w:rPr>
              <w:t>Full outcome table with actuals against targets, final expenditure report, temperature compliance summary, lessons learned</w:t>
            </w:r>
          </w:p>
        </w:tc>
      </w:tr>
      <w:tr>
        <w:tc>
          <w:tcPr>
            <w:tcW w:type="dxa" w:w="2880"/>
          </w:tcPr>
          <w:p>
            <w:pPr>
              <w:spacing w:after="40" w:before="40"/>
            </w:pPr>
            <w:r/>
            <w:r>
              <w:rPr>
                <w:sz w:val="20"/>
              </w:rPr>
              <w:t>Site visit</w:t>
            </w:r>
          </w:p>
        </w:tc>
        <w:tc>
          <w:tcPr>
            <w:tcW w:type="dxa" w:w="2016"/>
          </w:tcPr>
          <w:p>
            <w:pPr>
              <w:spacing w:after="40" w:before="40"/>
            </w:pPr>
            <w:r/>
            <w:r>
              <w:rPr>
                <w:sz w:val="20"/>
              </w:rPr>
              <w:t>At the funder's convenience</w:t>
            </w:r>
          </w:p>
        </w:tc>
        <w:tc>
          <w:tcPr>
            <w:tcW w:type="dxa" w:w="4464"/>
          </w:tcPr>
          <w:p>
            <w:pPr>
              <w:spacing w:after="40" w:before="40"/>
            </w:pPr>
            <w:r/>
            <w:r>
              <w:rPr>
                <w:sz w:val="20"/>
              </w:rPr>
              <w:t>Warehouse tour and optional ride-along on a distribution day</w:t>
            </w:r>
          </w:p>
        </w:tc>
      </w:tr>
    </w:tbl>
    <w:p>
      <w:r>
        <w:br w:type="page"/>
      </w:r>
    </w:p>
    <w:p>
      <w:pPr>
        <w:pStyle w:val="Heading1"/>
      </w:pPr>
      <w:r>
        <w:t>8. Sustainability</w:t>
      </w:r>
    </w:p>
    <w:p>
      <w:r>
        <w:t>The honest version of a sustainability plan names the annual operating cost and the budget lines that carry it, rather than promising to seek future funding. After year one the truck is owned, so what remains is the recurring cost of running the route.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3744"/>
            <w:shd w:val="clear" w:color="auto" w:fill="244B38"/>
          </w:tcPr>
          <w:p>
            <w:pPr>
              <w:spacing w:after="40" w:before="40"/>
            </w:pPr>
            <w:r/>
            <w:r>
              <w:rPr>
                <w:b/>
                <w:color w:val="FFFFFF"/>
                <w:sz w:val="20"/>
              </w:rPr>
              <w:t>Recurring annual cost</w:t>
            </w:r>
          </w:p>
        </w:tc>
        <w:tc>
          <w:tcPr>
            <w:tcW w:type="dxa" w:w="1584"/>
            <w:shd w:val="clear" w:color="auto" w:fill="244B38"/>
          </w:tcPr>
          <w:p>
            <w:pPr>
              <w:spacing w:after="40" w:before="40"/>
              <w:jc w:val="right"/>
            </w:pPr>
            <w:r/>
            <w:r>
              <w:rPr>
                <w:b/>
                <w:color w:val="FFFFFF"/>
                <w:sz w:val="20"/>
              </w:rPr>
              <w:t>Amount</w:t>
            </w:r>
          </w:p>
        </w:tc>
        <w:tc>
          <w:tcPr>
            <w:tcW w:type="dxa" w:w="4032"/>
            <w:shd w:val="clear" w:color="auto" w:fill="244B38"/>
          </w:tcPr>
          <w:p>
            <w:pPr>
              <w:spacing w:after="40" w:before="40"/>
            </w:pPr>
            <w:r/>
            <w:r>
              <w:rPr>
                <w:b/>
                <w:color w:val="FFFFFF"/>
                <w:sz w:val="20"/>
              </w:rPr>
              <w:t>Who carries it in year two</w:t>
            </w:r>
          </w:p>
        </w:tc>
      </w:tr>
      <w:tr>
        <w:tc>
          <w:tcPr>
            <w:tcW w:type="dxa" w:w="3744"/>
          </w:tcPr>
          <w:p>
            <w:pPr>
              <w:spacing w:after="40" w:before="40"/>
            </w:pPr>
            <w:r/>
            <w:r>
              <w:rPr>
                <w:sz w:val="20"/>
              </w:rPr>
              <w:t>Route driver, 0.4 FTE with benefits</w:t>
            </w:r>
          </w:p>
        </w:tc>
        <w:tc>
          <w:tcPr>
            <w:tcW w:type="dxa" w:w="1584"/>
          </w:tcPr>
          <w:p>
            <w:pPr>
              <w:spacing w:after="40" w:before="40"/>
              <w:jc w:val="right"/>
            </w:pPr>
            <w:r/>
            <w:r>
              <w:rPr>
                <w:sz w:val="20"/>
              </w:rPr>
              <w:t>$18,200</w:t>
            </w:r>
          </w:p>
        </w:tc>
        <w:tc>
          <w:tcPr>
            <w:tcW w:type="dxa" w:w="4032"/>
          </w:tcPr>
          <w:p>
            <w:pPr>
              <w:spacing w:after="40" w:before="40"/>
            </w:pPr>
            <w:r/>
            <w:r>
              <w:rPr>
                <w:sz w:val="20"/>
              </w:rPr>
              <w:t>County human services hunger line item, application planned for [month]</w:t>
            </w:r>
          </w:p>
        </w:tc>
      </w:tr>
      <w:tr>
        <w:tc>
          <w:tcPr>
            <w:tcW w:type="dxa" w:w="3744"/>
            <w:shd w:val="clear" w:color="auto" w:fill="F5F7F5"/>
          </w:tcPr>
          <w:p>
            <w:pPr>
              <w:spacing w:after="40" w:before="40"/>
            </w:pPr>
            <w:r/>
            <w:r>
              <w:rPr>
                <w:sz w:val="20"/>
              </w:rPr>
              <w:t>Vehicle insurance</w:t>
            </w:r>
          </w:p>
        </w:tc>
        <w:tc>
          <w:tcPr>
            <w:tcW w:type="dxa" w:w="1584"/>
            <w:shd w:val="clear" w:color="auto" w:fill="F5F7F5"/>
          </w:tcPr>
          <w:p>
            <w:pPr>
              <w:spacing w:after="40" w:before="40"/>
              <w:jc w:val="right"/>
            </w:pPr>
            <w:r/>
            <w:r>
              <w:rPr>
                <w:sz w:val="20"/>
              </w:rPr>
              <w:t>$2,600</w:t>
            </w:r>
          </w:p>
        </w:tc>
        <w:tc>
          <w:tcPr>
            <w:tcW w:type="dxa" w:w="4032"/>
            <w:shd w:val="clear" w:color="auto" w:fill="F5F7F5"/>
          </w:tcPr>
          <w:p>
            <w:pPr>
              <w:spacing w:after="40" w:before="40"/>
            </w:pPr>
            <w:r/>
            <w:r>
              <w:rPr>
                <w:sz w:val="20"/>
              </w:rPr>
              <w:t>General operating</w:t>
            </w:r>
          </w:p>
        </w:tc>
      </w:tr>
      <w:tr>
        <w:tc>
          <w:tcPr>
            <w:tcW w:type="dxa" w:w="3744"/>
          </w:tcPr>
          <w:p>
            <w:pPr>
              <w:spacing w:after="40" w:before="40"/>
            </w:pPr>
            <w:r/>
            <w:r>
              <w:rPr>
                <w:sz w:val="20"/>
              </w:rPr>
              <w:t>Fuel and maintenance</w:t>
            </w:r>
          </w:p>
        </w:tc>
        <w:tc>
          <w:tcPr>
            <w:tcW w:type="dxa" w:w="1584"/>
          </w:tcPr>
          <w:p>
            <w:pPr>
              <w:spacing w:after="40" w:before="40"/>
              <w:jc w:val="right"/>
            </w:pPr>
            <w:r/>
            <w:r>
              <w:rPr>
                <w:sz w:val="20"/>
              </w:rPr>
              <w:t>$4,300</w:t>
            </w:r>
          </w:p>
        </w:tc>
        <w:tc>
          <w:tcPr>
            <w:tcW w:type="dxa" w:w="4032"/>
          </w:tcPr>
          <w:p>
            <w:pPr>
              <w:spacing w:after="40" w:before="40"/>
            </w:pPr>
            <w:r/>
            <w:r>
              <w:rPr>
                <w:sz w:val="20"/>
              </w:rPr>
              <w:t>Annual appeal and individual giving</w:t>
            </w:r>
          </w:p>
        </w:tc>
      </w:tr>
      <w:tr>
        <w:tc>
          <w:tcPr>
            <w:tcW w:type="dxa" w:w="3744"/>
            <w:shd w:val="clear" w:color="auto" w:fill="F5F7F5"/>
          </w:tcPr>
          <w:p>
            <w:pPr>
              <w:spacing w:after="40" w:before="40"/>
            </w:pPr>
            <w:r/>
            <w:r>
              <w:rPr>
                <w:sz w:val="20"/>
              </w:rPr>
              <w:t>Temperature logger service and replacement</w:t>
            </w:r>
          </w:p>
        </w:tc>
        <w:tc>
          <w:tcPr>
            <w:tcW w:type="dxa" w:w="1584"/>
            <w:shd w:val="clear" w:color="auto" w:fill="F5F7F5"/>
          </w:tcPr>
          <w:p>
            <w:pPr>
              <w:spacing w:after="40" w:before="40"/>
              <w:jc w:val="right"/>
            </w:pPr>
            <w:r/>
            <w:r>
              <w:rPr>
                <w:sz w:val="20"/>
              </w:rPr>
              <w:t>$300</w:t>
            </w:r>
          </w:p>
        </w:tc>
        <w:tc>
          <w:tcPr>
            <w:tcW w:type="dxa" w:w="4032"/>
            <w:shd w:val="clear" w:color="auto" w:fill="F5F7F5"/>
          </w:tcPr>
          <w:p>
            <w:pPr>
              <w:spacing w:after="40" w:before="40"/>
            </w:pPr>
            <w:r/>
            <w:r>
              <w:rPr>
                <w:sz w:val="20"/>
              </w:rPr>
              <w:t>General operating</w:t>
            </w:r>
          </w:p>
        </w:tc>
      </w:tr>
      <w:tr>
        <w:tc>
          <w:tcPr>
            <w:tcW w:type="dxa" w:w="3744"/>
          </w:tcPr>
          <w:p>
            <w:pPr>
              <w:spacing w:after="40" w:before="40"/>
            </w:pPr>
            <w:r/>
            <w:r>
              <w:rPr>
                <w:sz w:val="20"/>
              </w:rPr>
              <w:t>Mobile site consumables</w:t>
            </w:r>
          </w:p>
        </w:tc>
        <w:tc>
          <w:tcPr>
            <w:tcW w:type="dxa" w:w="1584"/>
          </w:tcPr>
          <w:p>
            <w:pPr>
              <w:spacing w:after="40" w:before="40"/>
              <w:jc w:val="right"/>
            </w:pPr>
            <w:r/>
            <w:r>
              <w:rPr>
                <w:sz w:val="20"/>
              </w:rPr>
              <w:t>$700</w:t>
            </w:r>
          </w:p>
        </w:tc>
        <w:tc>
          <w:tcPr>
            <w:tcW w:type="dxa" w:w="4032"/>
          </w:tcPr>
          <w:p>
            <w:pPr>
              <w:spacing w:after="40" w:before="40"/>
            </w:pPr>
            <w:r/>
            <w:r>
              <w:rPr>
                <w:sz w:val="20"/>
              </w:rPr>
              <w:t>Partner pantry cost share, two sites</w:t>
            </w:r>
          </w:p>
        </w:tc>
      </w:tr>
      <w:tr>
        <w:tc>
          <w:tcPr>
            <w:tcW w:type="dxa" w:w="3744"/>
            <w:shd w:val="clear" w:color="auto" w:fill="E7EFE9"/>
          </w:tcPr>
          <w:p>
            <w:pPr>
              <w:spacing w:after="40" w:before="40"/>
            </w:pPr>
            <w:r/>
            <w:r>
              <w:rPr>
                <w:b/>
                <w:sz w:val="20"/>
              </w:rPr>
              <w:t>Total recurring annual cost</w:t>
            </w:r>
          </w:p>
        </w:tc>
        <w:tc>
          <w:tcPr>
            <w:tcW w:type="dxa" w:w="1584"/>
            <w:shd w:val="clear" w:color="auto" w:fill="E7EFE9"/>
          </w:tcPr>
          <w:p>
            <w:pPr>
              <w:spacing w:after="40" w:before="40"/>
              <w:jc w:val="right"/>
            </w:pPr>
            <w:r/>
            <w:r>
              <w:rPr>
                <w:b/>
                <w:sz w:val="20"/>
              </w:rPr>
              <w:t>$26,100</w:t>
            </w:r>
          </w:p>
        </w:tc>
        <w:tc>
          <w:tcPr>
            <w:tcW w:type="dxa" w:w="4032"/>
            <w:shd w:val="clear" w:color="auto" w:fill="E7EFE9"/>
          </w:tcPr>
          <w:p>
            <w:pPr>
              <w:spacing w:after="40" w:before="40"/>
            </w:pPr>
            <w:r/>
            <w:r>
              <w:rPr>
                <w:b/>
                <w:sz w:val="20"/>
              </w:rPr>
            </w:r>
          </w:p>
        </w:tc>
      </w:tr>
    </w:tbl>
    <w:p>
      <w:r>
        <w:t>Three things reduce the risk in that plan. The largest line, the driver, is the one most likely to be covered by a recurring public source, and the [state or county] hunger relief line item has funded comparable positions in [neighboring county or similar organization]. The truck itself is a depreciating asset we now own, so the capital question does not return for [number] years, and we will begin setting aside $[amount] annually toward its replacement starting in year two. And the route raises the volume of donated perishable product entering the warehouse, which lowers our cost per pound across the whole operation, not only on this route.</w:t>
      </w:r>
    </w:p>
    <w:p>
      <w:r>
        <w:t>If the recurring funding does not fully materialize, the fallback is a reduced schedule of one site per week rather than two, which cuts the driver requirement to 0.2 FTE and roughly halves fuel. We would rather state that contingency now than discover it in month fourteen.</w:t>
      </w:r>
    </w:p>
    <w:p>
      <w:pPr>
        <w:pStyle w:val="Heading1"/>
      </w:pPr>
      <w:r>
        <w:t>9. Anticipated Reviewer Questions</w:t>
      </w:r>
    </w:p>
    <w:p>
      <w:r>
        <w:t>Answer the obvious objections inside the narrative rather than leaving them for the review panel to raise without you in the room. Each has a factual answer.</w:t>
      </w:r>
    </w:p>
    <w:p>
      <w:pPr>
        <w:pStyle w:val="Heading3"/>
      </w:pPr>
      <w:r>
        <w:t>This is emergency relief, not a solution.</w:t>
      </w:r>
    </w:p>
    <w:p>
      <w:r>
        <w:t>Correct, and we do not present it as one. Emergency distribution is what a food bank does, and it is worth doing on its own terms. We pair it with something that moves people forward: SNAP screening at every distribution, with a target of 300 households screened in the first year and application assistance offered to everyone who screens as likely eligible. SNAP benefits continue after the truck leaves, which is precisely the property emergency food lacks.</w:t>
      </w:r>
    </w:p>
    <w:p>
      <w:pPr>
        <w:pStyle w:val="Heading3"/>
      </w:pPr>
      <w:r>
        <w:t>Why not route this through the regional food bank?</w:t>
      </w:r>
    </w:p>
    <w:p>
      <w:r>
        <w:t>We are a member of [regional food bank name] and receive allocated product under that agreement. What the regional network does not do is last-mile delivery into townships of [population] people at [number] road miles from the nearest pantry. That gap is the one we fill, and our member agreement is attached so the division of responsibility is visible rather than asserted.</w:t>
      </w:r>
    </w:p>
    <w:p>
      <w:pPr>
        <w:pStyle w:val="Heading3"/>
      </w:pPr>
      <w:r>
        <w:t>Can you keep the cold chain safe?</w:t>
      </w:r>
    </w:p>
    <w:p>
      <w:r>
        <w:t>Six staff and lead volunteers will hold current food handler certification. Wireless loggers record box temperature at [interval] minute intervals across the entire route, the warehouse manager reviews the exports weekly, and any excursion triggers a documented discard decision rather than a judgment call at the table. Our most recent health department inspection, dated [date], is attached. We have set a target of under 1 percent of route poundage discarded for temperature excursion and will report the actual figure whether or not we hit it.</w:t>
      </w:r>
    </w:p>
    <w:p>
      <w:pPr>
        <w:pStyle w:val="Heading3"/>
      </w:pPr>
      <w:r>
        <w:t>Are you duplicating the pantry down the road?</w:t>
      </w:r>
    </w:p>
    <w:p>
      <w:r>
        <w:t>The service area map in Appendix [X] overlays our sites, [other pantry names], and the low-income low-access tracts from the Food Access Research Atlas. The two tracts this route serves are not covered by any existing site. We shared the map with [other pantry names] before submitting and their letters of support are attached.</w:t>
      </w:r>
    </w:p>
    <w:p>
      <w:pPr>
        <w:pStyle w:val="Heading3"/>
      </w:pPr>
      <w:r>
        <w:t>What happens when the grant ends?</w:t>
      </w:r>
    </w:p>
    <w:p>
      <w:r>
        <w:t>The route costs $26,100 a year to operate once the truck is owned. Section 8 names the line that carries each component in year two and states the reduced-schedule fallback if the county application is unsuccessful.</w:t>
      </w:r>
    </w:p>
    <w:p>
      <w:pPr>
        <w:pStyle w:val="Heading3"/>
      </w:pPr>
      <w:r>
        <w:t>Why used rather than new equipment?</w:t>
      </w:r>
    </w:p>
    <w:p>
      <w:r>
        <w:t>A comparable new refrigerated box truck priced at roughly [amount], which would have pushed the request past what this funder typically awards and past what we could assemble from other sources. We manage the added risk with an independent pre-purchase inspection, a [length] powertrain warranty, and a maintenance reserve inside the fuel and maintenance line.</w:t>
      </w:r>
    </w:p>
    <w:p>
      <w:r>
        <w:br w:type="page"/>
      </w:r>
    </w:p>
    <w:p>
      <w:pPr>
        <w:pStyle w:val="Heading1"/>
      </w:pPr>
      <w:r>
        <w:t>Appendix A. Attachments Checklist</w:t>
      </w:r>
    </w:p>
    <w:p>
      <w:r>
        <w:t>Attach only what the guidelines request, in the order they request it. This is the full list a food bank capital request typically needs. Mark each one before you submit.</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4320"/>
            <w:shd w:val="clear" w:color="auto" w:fill="244B38"/>
          </w:tcPr>
          <w:p>
            <w:pPr>
              <w:spacing w:after="40" w:before="40"/>
            </w:pPr>
            <w:r/>
            <w:r>
              <w:rPr>
                <w:b/>
                <w:color w:val="FFFFFF"/>
                <w:sz w:val="20"/>
              </w:rPr>
              <w:t>Attachment</w:t>
            </w:r>
          </w:p>
        </w:tc>
        <w:tc>
          <w:tcPr>
            <w:tcW w:type="dxa" w:w="3600"/>
            <w:shd w:val="clear" w:color="auto" w:fill="244B38"/>
          </w:tcPr>
          <w:p>
            <w:pPr>
              <w:spacing w:after="40" w:before="40"/>
            </w:pPr>
            <w:r/>
            <w:r>
              <w:rPr>
                <w:b/>
                <w:color w:val="FFFFFF"/>
                <w:sz w:val="20"/>
              </w:rPr>
              <w:t>Purpose</w:t>
            </w:r>
          </w:p>
        </w:tc>
        <w:tc>
          <w:tcPr>
            <w:tcW w:type="dxa" w:w="864"/>
            <w:shd w:val="clear" w:color="auto" w:fill="244B38"/>
          </w:tcPr>
          <w:p>
            <w:pPr>
              <w:spacing w:after="40" w:before="40"/>
            </w:pPr>
            <w:r/>
            <w:r>
              <w:rPr>
                <w:b/>
                <w:color w:val="FFFFFF"/>
                <w:sz w:val="20"/>
              </w:rPr>
              <w:t>Status</w:t>
            </w:r>
          </w:p>
        </w:tc>
      </w:tr>
      <w:tr>
        <w:tc>
          <w:tcPr>
            <w:tcW w:type="dxa" w:w="4320"/>
          </w:tcPr>
          <w:p>
            <w:pPr>
              <w:spacing w:after="40" w:before="40"/>
            </w:pPr>
            <w:r/>
            <w:r>
              <w:rPr>
                <w:sz w:val="20"/>
              </w:rPr>
              <w:t>IRS determination letter</w:t>
            </w:r>
          </w:p>
        </w:tc>
        <w:tc>
          <w:tcPr>
            <w:tcW w:type="dxa" w:w="3600"/>
          </w:tcPr>
          <w:p>
            <w:pPr>
              <w:spacing w:after="40" w:before="40"/>
            </w:pPr>
            <w:r/>
            <w:r>
              <w:rPr>
                <w:sz w:val="20"/>
              </w:rPr>
              <w:t>Confirms 501(c)(3) status</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Most recent audited financial statements</w:t>
            </w:r>
          </w:p>
        </w:tc>
        <w:tc>
          <w:tcPr>
            <w:tcW w:type="dxa" w:w="3600"/>
            <w:shd w:val="clear" w:color="auto" w:fill="F5F7F5"/>
          </w:tcPr>
          <w:p>
            <w:pPr>
              <w:spacing w:after="40" w:before="40"/>
            </w:pPr>
            <w:r/>
            <w:r>
              <w:rPr>
                <w:sz w:val="20"/>
              </w:rPr>
              <w:t>Financial capacity and controls</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Current fiscal year organizational budget</w:t>
            </w:r>
          </w:p>
        </w:tc>
        <w:tc>
          <w:tcPr>
            <w:tcW w:type="dxa" w:w="3600"/>
          </w:tcPr>
          <w:p>
            <w:pPr>
              <w:spacing w:after="40" w:before="40"/>
            </w:pPr>
            <w:r/>
            <w:r>
              <w:rPr>
                <w:sz w:val="20"/>
              </w:rPr>
              <w:t>Context for the project budget</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Board of directors list with affiliations</w:t>
            </w:r>
          </w:p>
        </w:tc>
        <w:tc>
          <w:tcPr>
            <w:tcW w:type="dxa" w:w="3600"/>
            <w:shd w:val="clear" w:color="auto" w:fill="F5F7F5"/>
          </w:tcPr>
          <w:p>
            <w:pPr>
              <w:spacing w:after="40" w:before="40"/>
            </w:pPr>
            <w:r/>
            <w:r>
              <w:rPr>
                <w:sz w:val="20"/>
              </w:rPr>
              <w:t>Governance</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Written dealer quote for the truck</w:t>
            </w:r>
          </w:p>
        </w:tc>
        <w:tc>
          <w:tcPr>
            <w:tcW w:type="dxa" w:w="3600"/>
          </w:tcPr>
          <w:p>
            <w:pPr>
              <w:spacing w:after="40" w:before="40"/>
            </w:pPr>
            <w:r/>
            <w:r>
              <w:rPr>
                <w:sz w:val="20"/>
              </w:rPr>
              <w:t>Prices the largest capital line</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Supplier catalog pricing for equipment lines</w:t>
            </w:r>
          </w:p>
        </w:tc>
        <w:tc>
          <w:tcPr>
            <w:tcW w:type="dxa" w:w="3600"/>
            <w:shd w:val="clear" w:color="auto" w:fill="F5F7F5"/>
          </w:tcPr>
          <w:p>
            <w:pPr>
              <w:spacing w:after="40" w:before="40"/>
            </w:pPr>
            <w:r/>
            <w:r>
              <w:rPr>
                <w:sz w:val="20"/>
              </w:rPr>
              <w:t>Prices the remaining capital lines</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Insurance quote from the current carrier</w:t>
            </w:r>
          </w:p>
        </w:tc>
        <w:tc>
          <w:tcPr>
            <w:tcW w:type="dxa" w:w="3600"/>
          </w:tcPr>
          <w:p>
            <w:pPr>
              <w:spacing w:after="40" w:before="40"/>
            </w:pPr>
            <w:r/>
            <w:r>
              <w:rPr>
                <w:sz w:val="20"/>
              </w:rPr>
              <w:t>Prices the insurance line</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Fuel and maintenance calculation worksheet</w:t>
            </w:r>
          </w:p>
        </w:tc>
        <w:tc>
          <w:tcPr>
            <w:tcW w:type="dxa" w:w="3600"/>
            <w:shd w:val="clear" w:color="auto" w:fill="F5F7F5"/>
          </w:tcPr>
          <w:p>
            <w:pPr>
              <w:spacing w:after="40" w:before="40"/>
            </w:pPr>
            <w:r/>
            <w:r>
              <w:rPr>
                <w:sz w:val="20"/>
              </w:rPr>
              <w:t>Shows the per-mile basis</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Board resolution designating the equipment reserve</w:t>
            </w:r>
          </w:p>
        </w:tc>
        <w:tc>
          <w:tcPr>
            <w:tcW w:type="dxa" w:w="3600"/>
          </w:tcPr>
          <w:p>
            <w:pPr>
              <w:spacing w:after="40" w:before="40"/>
            </w:pPr>
            <w:r/>
            <w:r>
              <w:rPr>
                <w:sz w:val="20"/>
              </w:rPr>
              <w:t>Documents committed funds</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Written pledge for the local match</w:t>
            </w:r>
          </w:p>
        </w:tc>
        <w:tc>
          <w:tcPr>
            <w:tcW w:type="dxa" w:w="3600"/>
            <w:shd w:val="clear" w:color="auto" w:fill="F5F7F5"/>
          </w:tcPr>
          <w:p>
            <w:pPr>
              <w:spacing w:after="40" w:before="40"/>
            </w:pPr>
            <w:r/>
            <w:r>
              <w:rPr>
                <w:sz w:val="20"/>
              </w:rPr>
              <w:t>Documents committed funds</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Site use agreements for both mobile sites</w:t>
            </w:r>
          </w:p>
        </w:tc>
        <w:tc>
          <w:tcPr>
            <w:tcW w:type="dxa" w:w="3600"/>
          </w:tcPr>
          <w:p>
            <w:pPr>
              <w:spacing w:after="40" w:before="40"/>
            </w:pPr>
            <w:r/>
            <w:r>
              <w:rPr>
                <w:sz w:val="20"/>
              </w:rPr>
              <w:t>Proves site access</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Regional food bank member agreement</w:t>
            </w:r>
          </w:p>
        </w:tc>
        <w:tc>
          <w:tcPr>
            <w:tcW w:type="dxa" w:w="3600"/>
            <w:shd w:val="clear" w:color="auto" w:fill="F5F7F5"/>
          </w:tcPr>
          <w:p>
            <w:pPr>
              <w:spacing w:after="40" w:before="40"/>
            </w:pPr>
            <w:r/>
            <w:r>
              <w:rPr>
                <w:sz w:val="20"/>
              </w:rPr>
              <w:t>Documents sourcing</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Retail rescue donation agreements</w:t>
            </w:r>
          </w:p>
        </w:tc>
        <w:tc>
          <w:tcPr>
            <w:tcW w:type="dxa" w:w="3600"/>
          </w:tcPr>
          <w:p>
            <w:pPr>
              <w:spacing w:after="40" w:before="40"/>
            </w:pPr>
            <w:r/>
            <w:r>
              <w:rPr>
                <w:sz w:val="20"/>
              </w:rPr>
              <w:t>Documents sourcing</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Most recent health department inspection report</w:t>
            </w:r>
          </w:p>
        </w:tc>
        <w:tc>
          <w:tcPr>
            <w:tcW w:type="dxa" w:w="3600"/>
            <w:shd w:val="clear" w:color="auto" w:fill="F5F7F5"/>
          </w:tcPr>
          <w:p>
            <w:pPr>
              <w:spacing w:after="40" w:before="40"/>
            </w:pPr>
            <w:r/>
            <w:r>
              <w:rPr>
                <w:sz w:val="20"/>
              </w:rPr>
              <w:t>Food safety credibility</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Food handler certification records</w:t>
            </w:r>
          </w:p>
        </w:tc>
        <w:tc>
          <w:tcPr>
            <w:tcW w:type="dxa" w:w="3600"/>
          </w:tcPr>
          <w:p>
            <w:pPr>
              <w:spacing w:after="40" w:before="40"/>
            </w:pPr>
            <w:r/>
            <w:r>
              <w:rPr>
                <w:sz w:val="20"/>
              </w:rPr>
              <w:t>Food safety credibility</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Service area map with tracts and existing pantries</w:t>
            </w:r>
          </w:p>
        </w:tc>
        <w:tc>
          <w:tcPr>
            <w:tcW w:type="dxa" w:w="3600"/>
            <w:shd w:val="clear" w:color="auto" w:fill="F5F7F5"/>
          </w:tcPr>
          <w:p>
            <w:pPr>
              <w:spacing w:after="40" w:before="40"/>
            </w:pPr>
            <w:r/>
            <w:r>
              <w:rPr>
                <w:sz w:val="20"/>
              </w:rPr>
              <w:t>Answers the duplication question</w:t>
            </w:r>
          </w:p>
        </w:tc>
        <w:tc>
          <w:tcPr>
            <w:tcW w:type="dxa" w:w="864"/>
            <w:shd w:val="clear" w:color="auto" w:fill="F5F7F5"/>
          </w:tcPr>
          <w:p>
            <w:pPr>
              <w:spacing w:after="40" w:before="40"/>
            </w:pPr>
            <w:r/>
            <w:r>
              <w:rPr>
                <w:sz w:val="20"/>
              </w:rPr>
              <w:t>[ ]</w:t>
            </w:r>
          </w:p>
        </w:tc>
      </w:tr>
      <w:tr>
        <w:tc>
          <w:tcPr>
            <w:tcW w:type="dxa" w:w="4320"/>
          </w:tcPr>
          <w:p>
            <w:pPr>
              <w:spacing w:after="40" w:before="40"/>
            </w:pPr>
            <w:r/>
            <w:r>
              <w:rPr>
                <w:sz w:val="20"/>
              </w:rPr>
              <w:t>Letters of support from partner pantries and township hosts</w:t>
            </w:r>
          </w:p>
        </w:tc>
        <w:tc>
          <w:tcPr>
            <w:tcW w:type="dxa" w:w="3600"/>
          </w:tcPr>
          <w:p>
            <w:pPr>
              <w:spacing w:after="40" w:before="40"/>
            </w:pPr>
            <w:r/>
            <w:r>
              <w:rPr>
                <w:sz w:val="20"/>
              </w:rPr>
              <w:t>Community endorsement</w:t>
            </w:r>
          </w:p>
        </w:tc>
        <w:tc>
          <w:tcPr>
            <w:tcW w:type="dxa" w:w="864"/>
          </w:tcPr>
          <w:p>
            <w:pPr>
              <w:spacing w:after="40" w:before="40"/>
            </w:pPr>
            <w:r/>
            <w:r>
              <w:rPr>
                <w:sz w:val="20"/>
              </w:rPr>
              <w:t>[ ]</w:t>
            </w:r>
          </w:p>
        </w:tc>
      </w:tr>
      <w:tr>
        <w:tc>
          <w:tcPr>
            <w:tcW w:type="dxa" w:w="4320"/>
            <w:shd w:val="clear" w:color="auto" w:fill="F5F7F5"/>
          </w:tcPr>
          <w:p>
            <w:pPr>
              <w:spacing w:after="40" w:before="40"/>
            </w:pPr>
            <w:r/>
            <w:r>
              <w:rPr>
                <w:sz w:val="20"/>
              </w:rPr>
              <w:t>Federally negotiated indirect cost rate agreement, if held</w:t>
            </w:r>
          </w:p>
        </w:tc>
        <w:tc>
          <w:tcPr>
            <w:tcW w:type="dxa" w:w="3600"/>
            <w:shd w:val="clear" w:color="auto" w:fill="F5F7F5"/>
          </w:tcPr>
          <w:p>
            <w:pPr>
              <w:spacing w:after="40" w:before="40"/>
            </w:pPr>
            <w:r/>
            <w:r>
              <w:rPr>
                <w:sz w:val="20"/>
              </w:rPr>
              <w:t>Justifies the indirect line</w:t>
            </w:r>
          </w:p>
        </w:tc>
        <w:tc>
          <w:tcPr>
            <w:tcW w:type="dxa" w:w="864"/>
            <w:shd w:val="clear" w:color="auto" w:fill="F5F7F5"/>
          </w:tcPr>
          <w:p>
            <w:pPr>
              <w:spacing w:after="40" w:before="40"/>
            </w:pPr>
            <w:r/>
            <w:r>
              <w:rPr>
                <w:sz w:val="20"/>
              </w:rPr>
              <w:t>[ ]</w:t>
            </w:r>
          </w:p>
        </w:tc>
      </w:tr>
    </w:tbl>
    <w:p>
      <w:pPr>
        <w:pStyle w:val="Heading1"/>
      </w:pPr>
      <w:r>
        <w:t>Appendix B. Adaptation Checklist</w:t>
      </w:r>
    </w:p>
    <w:p>
      <w:r>
        <w:t>Work through this list before you submit. A proposal still carrying a template's example numbers cannot be scored on your organization, and reviewers who read many applications recognize borrowed text immediately.</w:t>
      </w:r>
    </w:p>
    <w:p>
      <w:pPr>
        <w:pStyle w:val="ListNumber"/>
      </w:pPr>
      <w:r>
        <w:t>Replace every instance of Example County Food Bank with your legal organization name, and Example County with your county.</w:t>
      </w:r>
    </w:p>
    <w:p>
      <w:pPr>
        <w:pStyle w:val="ListNumber"/>
      </w:pPr>
      <w:r>
        <w:t>Search the document for the opening square bracket character and fill or delete every bracketed field. There are around 160 of them, covering about 64 distinct facts.</w:t>
      </w:r>
    </w:p>
    <w:p>
      <w:pPr>
        <w:pStyle w:val="ListNumber"/>
      </w:pPr>
      <w:r>
        <w:t>Substitute your own county food insecurity rate, poverty rate, and tract numbers, each with the edition of the source you actually consulted.</w:t>
      </w:r>
    </w:p>
    <w:p>
      <w:pPr>
        <w:pStyle w:val="ListNumber"/>
      </w:pPr>
      <w:r>
        <w:t>Replace the four operating figures in Section 3.3 with real counts from your records: turn-aways, waitlist, declined perishable pounds, and road miles.</w:t>
      </w:r>
    </w:p>
    <w:p>
      <w:pPr>
        <w:pStyle w:val="ListNumber"/>
      </w:pPr>
      <w:r>
        <w:t>Rebuild the entire budget in Section 6 from written quotes. Do not keep a single number from this template.</w:t>
      </w:r>
    </w:p>
    <w:p>
      <w:pPr>
        <w:pStyle w:val="ListNumber"/>
      </w:pPr>
      <w:r>
        <w:t>Recalculate the modified total direct cost base after your budget changes, and confirm which of your lines are equipment under the 2 CFR 200.1 threshold, the lesser of your own capitalization level or $10,000 per unit.</w:t>
      </w:r>
    </w:p>
    <w:p>
      <w:pPr>
        <w:pStyle w:val="ListNumber"/>
      </w:pPr>
      <w:r>
        <w:t>Confirm the funder allows indirect costs at all, and at what rate, before including the line.</w:t>
      </w:r>
    </w:p>
    <w:p>
      <w:pPr>
        <w:pStyle w:val="ListNumber"/>
      </w:pPr>
      <w:r>
        <w:t>Reset every target in Section 7 to what your capacity can actually deliver, then check that pounds, households, and meals are internally consistent.</w:t>
      </w:r>
    </w:p>
    <w:p>
      <w:pPr>
        <w:pStyle w:val="ListNumber"/>
      </w:pPr>
      <w:r>
        <w:t>Choose your meal equivalent divisor, cite its source in the text, and use the same divisor everywhere in the document.</w:t>
      </w:r>
    </w:p>
    <w:p>
      <w:pPr>
        <w:pStyle w:val="ListNumber"/>
      </w:pPr>
      <w:r>
        <w:t>Rewrite Section 8 with the actual funding sources you will pursue in year two, including the month you plan to apply.</w:t>
      </w:r>
    </w:p>
    <w:p>
      <w:pPr>
        <w:pStyle w:val="ListNumber"/>
      </w:pPr>
      <w:r>
        <w:t>Reorder the whole document to match the funder's required outline and cut any section they did not ask for.</w:t>
      </w:r>
    </w:p>
    <w:p>
      <w:pPr>
        <w:pStyle w:val="ListNumber"/>
      </w:pPr>
      <w:r>
        <w:t>Check the page limit, the file format, the font requirement, and the submission deadline in the funder's local time zone.</w:t>
      </w:r>
    </w:p>
    <w:p>
      <w:pPr>
        <w:pStyle w:val="ListNumber"/>
      </w:pPr>
      <w:r>
        <w:t>Have someone who has not read the draft check that the need statement, the program description, and the budget all describe the same project at the same scale.</w:t>
      </w:r>
    </w:p>
    <w:p>
      <w:pPr>
        <w:spacing w:before="40" w:after="200"/>
        <w:pBdr>
          <w:bottom w:val="single" w:sz="6" w:space="1" w:color="C7D3CB"/>
        </w:pBdr>
      </w:pPr>
    </w:p>
    <w:p>
      <w:r>
        <w:rPr>
          <w:i/>
          <w:color w:val="595F66"/>
          <w:sz w:val="20"/>
        </w:rPr>
        <w:t>Template from GrantCue. The full article, including the budget walkthrough and the outcome measures funders expect from a food bank, is at grantcue.com/blog/sample-grant-proposal-food-bank. Free to use and adapt, no attribution required.</w:t>
      </w:r>
    </w:p>
    <w:p>
      <w:pPr>
        <w:jc w:val="center"/>
      </w:pPr>
      <w:r>
        <w:rPr>
          <w:b/>
          <w:color w:val="244B38"/>
          <w:sz w:val="20"/>
        </w:rPr>
        <w:t>GrantCue - grantcue.com/blog/sample-grant-proposal-food-bank</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95F66"/>
        <w:sz w:val="18"/>
      </w:rPr>
      <w:t>GrantCue - grantcue.com/blog/sample-grant-proposal-food-bank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244B38"/>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3B634C"/>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3B634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Calibri" w:hAnsi="Calibri"/>
      <w:b/>
      <w:color w:val="244B3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595F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Note">
    <w:name w:val="Guidance Note"/>
    <w:basedOn w:val="Normal"/>
    <w:pPr>
      <w:spacing w:before="80" w:after="200"/>
      <w:ind w:left="360"/>
    </w:pPr>
    <w:rPr>
      <w:i/>
      <w:color w:val="595F66"/>
      <w:sz w:val="20"/>
    </w:rPr>
  </w:style>
  <w:style w:type="paragraph" w:customStyle="1" w:styleId="TableCaption">
    <w:name w:val="Table Caption"/>
    <w:basedOn w:val="Normal"/>
    <w:pPr>
      <w:spacing w:before="60" w:after="240"/>
    </w:pPr>
    <w:rPr>
      <w:i/>
      <w:color w:val="595F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Bank Grant Proposal Template</dc:title>
  <dc:subject/>
  <dc:creator>GrantCue</dc:creator>
  <cp:keywords>food bank grant proposal, sample grant proposal, food pantry grants, hunger relief funding</cp:keywords>
  <dc:description>Full-length adaptable food bank grant proposal template. grantcue.com/blog/sample-grant-proposal-food-bank</dc:description>
  <cp:lastModifiedBy/>
  <cp:revision>1</cp:revision>
  <dcterms:created xsi:type="dcterms:W3CDTF">2013-12-23T23:15:00Z</dcterms:created>
  <dcterms:modified xsi:type="dcterms:W3CDTF">2013-12-23T23:15:00Z</dcterms:modified>
  <cp:category>Grant Writing</cp:category>
</cp:coreProperties>
</file>