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Animal Rescue</w:t>
      </w:r>
    </w:p>
    <w:p>
      <w:pPr>
        <w:pStyle w:val="Subtitle"/>
      </w:pPr>
      <w:r>
        <w:t>A complete, adaptable $25,000 request for spay/neuter surgery and intake medical care at a foster-based rescue</w:t>
      </w:r>
    </w:p>
    <w:tbl>
      <w:tblPr>
        <w:tblStyle w:val="TableGrid"/>
        <w:tblW w:type="auto" w:w="0"/>
        <w:tblLook w:firstColumn="1" w:firstRow="1" w:lastColumn="0" w:lastRow="0" w:noHBand="0" w:noVBand="1" w:val="04A0"/>
      </w:tblPr>
      <w:tblGrid>
        <w:gridCol w:w="9360"/>
      </w:tblGrid>
      <w:tr>
        <w:tc>
          <w:tcPr>
            <w:tcW w:type="dxa" w:w="9360"/>
            <w:shd w:val="clear" w:color="auto" w:fill="F4F1E9"/>
          </w:tcPr>
          <w:p>
            <w:pPr>
              <w:spacing w:before="80" w:after="80" w:line="264" w:lineRule="auto"/>
            </w:pPr>
            <w:r/>
            <w:r>
              <w:rPr>
                <w:rFonts w:ascii="Calibri" w:hAnsi="Calibri"/>
                <w:b/>
                <w:sz w:val="19"/>
              </w:rPr>
              <w:t>How to use this document</w:t>
            </w:r>
          </w:p>
          <w:p>
            <w:pPr>
              <w:spacing w:before="120" w:after="80" w:line="264" w:lineRule="auto"/>
            </w:pPr>
            <w:r>
              <w:rPr>
                <w:rFonts w:ascii="Calibri" w:hAnsi="Calibri"/>
                <w:b w:val="0"/>
                <w:sz w:val="19"/>
              </w:rPr>
              <w:t>This is a full-length working proposal, not an outline. Every section is written out so you can read it as a finished document, then replace the illustrative figures with your own. Fields you must supply appear in square brackets, for example [Foundation name]. Everything outside the brackets is finished prose you can adapt sentence by sentence. Appendix B lists every number and name that has to change before you submit.</w:t>
            </w:r>
          </w:p>
          <w:p>
            <w:pPr>
              <w:spacing w:before="120" w:after="80" w:line="264" w:lineRule="auto"/>
            </w:pPr>
            <w:r>
              <w:rPr>
                <w:rFonts w:ascii="Calibri" w:hAnsi="Calibri"/>
                <w:b/>
                <w:sz w:val="19"/>
              </w:rPr>
              <w:t>About the example organization</w:t>
            </w:r>
          </w:p>
          <w:p>
            <w:pPr>
              <w:spacing w:before="120" w:after="80" w:line="264" w:lineRule="auto"/>
            </w:pPr>
            <w:r>
              <w:rPr>
                <w:rFonts w:ascii="Calibri" w:hAnsi="Calibri"/>
                <w:b w:val="0"/>
                <w:sz w:val="19"/>
              </w:rPr>
              <w:t>Ridgeline Animal Rescue, Ridgewater County, the Fairhaven Municipal Shelter and the Ridgewater Spay/Neuter Clinic are composite examples invented for this document. No real organization, funder, clinic, county or person is described, and every intake count, rate and dollar figure below is illustrative. Do not cite these numbers to a funder. Replace them with figures from your own records and your county's published reports.</w:t>
            </w:r>
          </w:p>
        </w:tc>
      </w:tr>
    </w:tbl>
    <w:p>
      <w:pPr>
        <w:spacing w:after="40"/>
      </w:pPr>
    </w:p>
    <w:p>
      <w:pPr>
        <w:pStyle w:val="Heading1"/>
      </w:pPr>
      <w:r>
        <w:t>Proposal Summary Sheet</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3024"/>
            <w:shd w:val="clear" w:color="auto" w:fill="1B4D4A"/>
          </w:tcPr>
          <w:p>
            <w:pPr>
              <w:spacing w:before="60" w:after="60" w:line="240" w:lineRule="auto"/>
            </w:pPr>
            <w:r/>
            <w:r>
              <w:rPr>
                <w:rFonts w:ascii="Calibri" w:hAnsi="Calibri"/>
                <w:b/>
                <w:color w:val="FFFFFF"/>
                <w:sz w:val="20"/>
              </w:rPr>
              <w:t>Field</w:t>
            </w:r>
          </w:p>
        </w:tc>
        <w:tc>
          <w:tcPr>
            <w:tcW w:type="dxa" w:w="6336"/>
            <w:shd w:val="clear" w:color="auto" w:fill="1B4D4A"/>
          </w:tcPr>
          <w:p>
            <w:pPr>
              <w:spacing w:before="60" w:after="60" w:line="240" w:lineRule="auto"/>
            </w:pPr>
            <w:r/>
            <w:r>
              <w:rPr>
                <w:rFonts w:ascii="Calibri" w:hAnsi="Calibri"/>
                <w:b/>
                <w:color w:val="FFFFFF"/>
                <w:sz w:val="20"/>
              </w:rPr>
              <w:t>Entry</w:t>
            </w:r>
          </w:p>
        </w:tc>
      </w:tr>
      <w:tr>
        <w:tc>
          <w:tcPr>
            <w:tcW w:type="dxa" w:w="3024"/>
          </w:tcPr>
          <w:p>
            <w:pPr>
              <w:spacing w:before="60" w:after="60" w:line="240" w:lineRule="auto"/>
            </w:pPr>
            <w:r/>
            <w:r>
              <w:rPr>
                <w:rFonts w:ascii="Calibri" w:hAnsi="Calibri"/>
                <w:b w:val="0"/>
                <w:sz w:val="20"/>
              </w:rPr>
              <w:t>Applicant organization</w:t>
            </w:r>
          </w:p>
        </w:tc>
        <w:tc>
          <w:tcPr>
            <w:tcW w:type="dxa" w:w="6336"/>
          </w:tcPr>
          <w:p>
            <w:pPr>
              <w:spacing w:before="60" w:after="60" w:line="240" w:lineRule="auto"/>
            </w:pPr>
            <w:r/>
            <w:r>
              <w:rPr>
                <w:rFonts w:ascii="Calibri" w:hAnsi="Calibri"/>
                <w:b w:val="0"/>
                <w:sz w:val="20"/>
              </w:rPr>
              <w:t>Ridgeline Animal Rescue (example organization)</w:t>
            </w:r>
          </w:p>
        </w:tc>
      </w:tr>
      <w:tr>
        <w:tc>
          <w:tcPr>
            <w:tcW w:type="dxa" w:w="3024"/>
            <w:shd w:val="clear" w:color="auto" w:fill="F7F9F9"/>
          </w:tcPr>
          <w:p>
            <w:pPr>
              <w:spacing w:before="60" w:after="60" w:line="240" w:lineRule="auto"/>
            </w:pPr>
            <w:r/>
            <w:r>
              <w:rPr>
                <w:rFonts w:ascii="Calibri" w:hAnsi="Calibri"/>
                <w:b w:val="0"/>
                <w:sz w:val="20"/>
              </w:rPr>
              <w:t>Mailing address</w:t>
            </w:r>
          </w:p>
        </w:tc>
        <w:tc>
          <w:tcPr>
            <w:tcW w:type="dxa" w:w="6336"/>
            <w:shd w:val="clear" w:color="auto" w:fill="F7F9F9"/>
          </w:tcPr>
          <w:p>
            <w:pPr>
              <w:spacing w:before="60" w:after="60" w:line="240" w:lineRule="auto"/>
            </w:pPr>
            <w:r/>
            <w:r>
              <w:rPr>
                <w:rFonts w:ascii="Calibri" w:hAnsi="Calibri"/>
                <w:b w:val="0"/>
                <w:sz w:val="20"/>
              </w:rPr>
              <w:t>[Street address], [City, State ZIP]</w:t>
            </w:r>
          </w:p>
        </w:tc>
      </w:tr>
      <w:tr>
        <w:tc>
          <w:tcPr>
            <w:tcW w:type="dxa" w:w="3024"/>
          </w:tcPr>
          <w:p>
            <w:pPr>
              <w:spacing w:before="60" w:after="60" w:line="240" w:lineRule="auto"/>
            </w:pPr>
            <w:r/>
            <w:r>
              <w:rPr>
                <w:rFonts w:ascii="Calibri" w:hAnsi="Calibri"/>
                <w:b w:val="0"/>
                <w:sz w:val="20"/>
              </w:rPr>
              <w:t>Federal tax status</w:t>
            </w:r>
          </w:p>
        </w:tc>
        <w:tc>
          <w:tcPr>
            <w:tcW w:type="dxa" w:w="6336"/>
          </w:tcPr>
          <w:p>
            <w:pPr>
              <w:spacing w:before="60" w:after="60" w:line="240" w:lineRule="auto"/>
            </w:pPr>
            <w:r/>
            <w:r>
              <w:rPr>
                <w:rFonts w:ascii="Calibri" w:hAnsi="Calibri"/>
                <w:b w:val="0"/>
                <w:sz w:val="20"/>
              </w:rPr>
              <w:t>501(c)(3) public charity, determination letter attached</w:t>
            </w:r>
          </w:p>
        </w:tc>
      </w:tr>
      <w:tr>
        <w:tc>
          <w:tcPr>
            <w:tcW w:type="dxa" w:w="3024"/>
            <w:shd w:val="clear" w:color="auto" w:fill="F7F9F9"/>
          </w:tcPr>
          <w:p>
            <w:pPr>
              <w:spacing w:before="60" w:after="60" w:line="240" w:lineRule="auto"/>
            </w:pPr>
            <w:r/>
            <w:r>
              <w:rPr>
                <w:rFonts w:ascii="Calibri" w:hAnsi="Calibri"/>
                <w:b w:val="0"/>
                <w:sz w:val="20"/>
              </w:rPr>
              <w:t>EIN</w:t>
            </w:r>
          </w:p>
        </w:tc>
        <w:tc>
          <w:tcPr>
            <w:tcW w:type="dxa" w:w="6336"/>
            <w:shd w:val="clear" w:color="auto" w:fill="F7F9F9"/>
          </w:tcPr>
          <w:p>
            <w:pPr>
              <w:spacing w:before="60" w:after="60" w:line="240" w:lineRule="auto"/>
            </w:pPr>
            <w:r/>
            <w:r>
              <w:rPr>
                <w:rFonts w:ascii="Calibri" w:hAnsi="Calibri"/>
                <w:b w:val="0"/>
                <w:sz w:val="20"/>
              </w:rPr>
              <w:t>[00-0000000]</w:t>
            </w:r>
          </w:p>
        </w:tc>
      </w:tr>
      <w:tr>
        <w:tc>
          <w:tcPr>
            <w:tcW w:type="dxa" w:w="3024"/>
          </w:tcPr>
          <w:p>
            <w:pPr>
              <w:spacing w:before="60" w:after="60" w:line="240" w:lineRule="auto"/>
            </w:pPr>
            <w:r/>
            <w:r>
              <w:rPr>
                <w:rFonts w:ascii="Calibri" w:hAnsi="Calibri"/>
                <w:b w:val="0"/>
                <w:sz w:val="20"/>
              </w:rPr>
              <w:t>Year incorporated</w:t>
            </w:r>
          </w:p>
        </w:tc>
        <w:tc>
          <w:tcPr>
            <w:tcW w:type="dxa" w:w="6336"/>
          </w:tcPr>
          <w:p>
            <w:pPr>
              <w:spacing w:before="60" w:after="60" w:line="240" w:lineRule="auto"/>
            </w:pPr>
            <w:r/>
            <w:r>
              <w:rPr>
                <w:rFonts w:ascii="Calibri" w:hAnsi="Calibri"/>
                <w:b w:val="0"/>
                <w:sz w:val="20"/>
              </w:rPr>
              <w:t>2016</w:t>
            </w:r>
          </w:p>
        </w:tc>
      </w:tr>
      <w:tr>
        <w:tc>
          <w:tcPr>
            <w:tcW w:type="dxa" w:w="3024"/>
            <w:shd w:val="clear" w:color="auto" w:fill="F7F9F9"/>
          </w:tcPr>
          <w:p>
            <w:pPr>
              <w:spacing w:before="60" w:after="60" w:line="240" w:lineRule="auto"/>
            </w:pPr>
            <w:r/>
            <w:r>
              <w:rPr>
                <w:rFonts w:ascii="Calibri" w:hAnsi="Calibri"/>
                <w:b w:val="0"/>
                <w:sz w:val="20"/>
              </w:rPr>
              <w:t>Contact for this request</w:t>
            </w:r>
          </w:p>
        </w:tc>
        <w:tc>
          <w:tcPr>
            <w:tcW w:type="dxa" w:w="6336"/>
            <w:shd w:val="clear" w:color="auto" w:fill="F7F9F9"/>
          </w:tcPr>
          <w:p>
            <w:pPr>
              <w:spacing w:before="60" w:after="60" w:line="240" w:lineRule="auto"/>
            </w:pPr>
            <w:r/>
            <w:r>
              <w:rPr>
                <w:rFonts w:ascii="Calibri" w:hAnsi="Calibri"/>
                <w:b w:val="0"/>
                <w:sz w:val="20"/>
              </w:rPr>
              <w:t>[Name], Board President, [phone], [email]</w:t>
            </w:r>
          </w:p>
        </w:tc>
      </w:tr>
      <w:tr>
        <w:tc>
          <w:tcPr>
            <w:tcW w:type="dxa" w:w="3024"/>
          </w:tcPr>
          <w:p>
            <w:pPr>
              <w:spacing w:before="60" w:after="60" w:line="240" w:lineRule="auto"/>
            </w:pPr>
            <w:r/>
            <w:r>
              <w:rPr>
                <w:rFonts w:ascii="Calibri" w:hAnsi="Calibri"/>
                <w:b w:val="0"/>
                <w:sz w:val="20"/>
              </w:rPr>
              <w:t>Project title</w:t>
            </w:r>
          </w:p>
        </w:tc>
        <w:tc>
          <w:tcPr>
            <w:tcW w:type="dxa" w:w="6336"/>
          </w:tcPr>
          <w:p>
            <w:pPr>
              <w:spacing w:before="60" w:after="60" w:line="240" w:lineRule="auto"/>
            </w:pPr>
            <w:r/>
            <w:r>
              <w:rPr>
                <w:rFonts w:ascii="Calibri" w:hAnsi="Calibri"/>
                <w:b w:val="0"/>
                <w:sz w:val="20"/>
              </w:rPr>
              <w:t>Surgery and Intake Medical Care for 150 Animals</w:t>
            </w:r>
          </w:p>
        </w:tc>
      </w:tr>
      <w:tr>
        <w:tc>
          <w:tcPr>
            <w:tcW w:type="dxa" w:w="3024"/>
            <w:shd w:val="clear" w:color="auto" w:fill="F7F9F9"/>
          </w:tcPr>
          <w:p>
            <w:pPr>
              <w:spacing w:before="60" w:after="60" w:line="240" w:lineRule="auto"/>
            </w:pPr>
            <w:r/>
            <w:r>
              <w:rPr>
                <w:rFonts w:ascii="Calibri" w:hAnsi="Calibri"/>
                <w:b w:val="0"/>
                <w:sz w:val="20"/>
              </w:rPr>
              <w:t>Amount requested</w:t>
            </w:r>
          </w:p>
        </w:tc>
        <w:tc>
          <w:tcPr>
            <w:tcW w:type="dxa" w:w="6336"/>
            <w:shd w:val="clear" w:color="auto" w:fill="F7F9F9"/>
          </w:tcPr>
          <w:p>
            <w:pPr>
              <w:spacing w:before="60" w:after="60" w:line="240" w:lineRule="auto"/>
            </w:pPr>
            <w:r/>
            <w:r>
              <w:rPr>
                <w:rFonts w:ascii="Calibri" w:hAnsi="Calibri"/>
                <w:b w:val="0"/>
                <w:sz w:val="20"/>
              </w:rPr>
              <w:t>$25,000</w:t>
            </w:r>
          </w:p>
        </w:tc>
      </w:tr>
      <w:tr>
        <w:tc>
          <w:tcPr>
            <w:tcW w:type="dxa" w:w="3024"/>
          </w:tcPr>
          <w:p>
            <w:pPr>
              <w:spacing w:before="60" w:after="60" w:line="240" w:lineRule="auto"/>
            </w:pPr>
            <w:r/>
            <w:r>
              <w:rPr>
                <w:rFonts w:ascii="Calibri" w:hAnsi="Calibri"/>
                <w:b w:val="0"/>
                <w:sz w:val="20"/>
              </w:rPr>
              <w:t>Grant period</w:t>
            </w:r>
          </w:p>
        </w:tc>
        <w:tc>
          <w:tcPr>
            <w:tcW w:type="dxa" w:w="6336"/>
          </w:tcPr>
          <w:p>
            <w:pPr>
              <w:spacing w:before="60" w:after="60" w:line="240" w:lineRule="auto"/>
            </w:pPr>
            <w:r/>
            <w:r>
              <w:rPr>
                <w:rFonts w:ascii="Calibri" w:hAnsi="Calibri"/>
                <w:b w:val="0"/>
                <w:sz w:val="20"/>
              </w:rPr>
              <w:t>January 1 through December 31, 2027 (12 months)</w:t>
            </w:r>
          </w:p>
        </w:tc>
      </w:tr>
      <w:tr>
        <w:tc>
          <w:tcPr>
            <w:tcW w:type="dxa" w:w="3024"/>
            <w:shd w:val="clear" w:color="auto" w:fill="F7F9F9"/>
          </w:tcPr>
          <w:p>
            <w:pPr>
              <w:spacing w:before="60" w:after="60" w:line="240" w:lineRule="auto"/>
            </w:pPr>
            <w:r/>
            <w:r>
              <w:rPr>
                <w:rFonts w:ascii="Calibri" w:hAnsi="Calibri"/>
                <w:b w:val="0"/>
                <w:sz w:val="20"/>
              </w:rPr>
              <w:t>Animals served</w:t>
            </w:r>
          </w:p>
        </w:tc>
        <w:tc>
          <w:tcPr>
            <w:tcW w:type="dxa" w:w="6336"/>
            <w:shd w:val="clear" w:color="auto" w:fill="F7F9F9"/>
          </w:tcPr>
          <w:p>
            <w:pPr>
              <w:spacing w:before="60" w:after="60" w:line="240" w:lineRule="auto"/>
            </w:pPr>
            <w:r/>
            <w:r>
              <w:rPr>
                <w:rFonts w:ascii="Calibri" w:hAnsi="Calibri"/>
                <w:b w:val="0"/>
                <w:sz w:val="20"/>
              </w:rPr>
              <w:t>150 (90 cats, 60 dogs)</w:t>
            </w:r>
          </w:p>
        </w:tc>
      </w:tr>
      <w:tr>
        <w:tc>
          <w:tcPr>
            <w:tcW w:type="dxa" w:w="3024"/>
          </w:tcPr>
          <w:p>
            <w:pPr>
              <w:spacing w:before="60" w:after="60" w:line="240" w:lineRule="auto"/>
            </w:pPr>
            <w:r/>
            <w:r>
              <w:rPr>
                <w:rFonts w:ascii="Calibri" w:hAnsi="Calibri"/>
                <w:b w:val="0"/>
                <w:sz w:val="20"/>
              </w:rPr>
              <w:t>Total project value</w:t>
            </w:r>
          </w:p>
        </w:tc>
        <w:tc>
          <w:tcPr>
            <w:tcW w:type="dxa" w:w="6336"/>
          </w:tcPr>
          <w:p>
            <w:pPr>
              <w:spacing w:before="60" w:after="60" w:line="240" w:lineRule="auto"/>
            </w:pPr>
            <w:r/>
            <w:r>
              <w:rPr>
                <w:rFonts w:ascii="Calibri" w:hAnsi="Calibri"/>
                <w:b w:val="0"/>
                <w:sz w:val="20"/>
              </w:rPr>
              <w:t>$45,430 ($25,000 requested, $20,430 documented in-kind)</w:t>
            </w:r>
          </w:p>
        </w:tc>
      </w:tr>
      <w:tr>
        <w:tc>
          <w:tcPr>
            <w:tcW w:type="dxa" w:w="3024"/>
            <w:shd w:val="clear" w:color="auto" w:fill="F7F9F9"/>
          </w:tcPr>
          <w:p>
            <w:pPr>
              <w:spacing w:before="60" w:after="60" w:line="240" w:lineRule="auto"/>
            </w:pPr>
            <w:r/>
            <w:r>
              <w:rPr>
                <w:rFonts w:ascii="Calibri" w:hAnsi="Calibri"/>
                <w:b w:val="0"/>
                <w:sz w:val="20"/>
              </w:rPr>
              <w:t>Total organizational budget, FY2027</w:t>
            </w:r>
          </w:p>
        </w:tc>
        <w:tc>
          <w:tcPr>
            <w:tcW w:type="dxa" w:w="6336"/>
            <w:shd w:val="clear" w:color="auto" w:fill="F7F9F9"/>
          </w:tcPr>
          <w:p>
            <w:pPr>
              <w:spacing w:before="60" w:after="60" w:line="240" w:lineRule="auto"/>
            </w:pPr>
            <w:r/>
            <w:r>
              <w:rPr>
                <w:rFonts w:ascii="Calibri" w:hAnsi="Calibri"/>
                <w:b w:val="0"/>
                <w:sz w:val="20"/>
              </w:rPr>
              <w:t>$148,000</w:t>
            </w:r>
          </w:p>
        </w:tc>
      </w:tr>
      <w:tr>
        <w:tc>
          <w:tcPr>
            <w:tcW w:type="dxa" w:w="3024"/>
          </w:tcPr>
          <w:p>
            <w:pPr>
              <w:spacing w:before="60" w:after="60" w:line="240" w:lineRule="auto"/>
            </w:pPr>
            <w:r/>
            <w:r>
              <w:rPr>
                <w:rFonts w:ascii="Calibri" w:hAnsi="Calibri"/>
                <w:b w:val="0"/>
                <w:sz w:val="20"/>
              </w:rPr>
              <w:t>Type of request</w:t>
            </w:r>
          </w:p>
        </w:tc>
        <w:tc>
          <w:tcPr>
            <w:tcW w:type="dxa" w:w="6336"/>
          </w:tcPr>
          <w:p>
            <w:pPr>
              <w:spacing w:before="60" w:after="60" w:line="240" w:lineRule="auto"/>
            </w:pPr>
            <w:r/>
            <w:r>
              <w:rPr>
                <w:rFonts w:ascii="Calibri" w:hAnsi="Calibri"/>
                <w:b w:val="0"/>
                <w:sz w:val="20"/>
              </w:rPr>
              <w:t>Program support, restricted to spay/neuter and intake medical care</w:t>
            </w:r>
          </w:p>
        </w:tc>
      </w:tr>
      <w:tr>
        <w:tc>
          <w:tcPr>
            <w:tcW w:type="dxa" w:w="3024"/>
            <w:shd w:val="clear" w:color="auto" w:fill="F7F9F9"/>
          </w:tcPr>
          <w:p>
            <w:pPr>
              <w:spacing w:before="60" w:after="60" w:line="240" w:lineRule="auto"/>
            </w:pPr>
            <w:r/>
            <w:r>
              <w:rPr>
                <w:rFonts w:ascii="Calibri" w:hAnsi="Calibri"/>
                <w:b w:val="0"/>
                <w:sz w:val="20"/>
              </w:rPr>
              <w:t>Prior contact with the funder</w:t>
            </w:r>
          </w:p>
        </w:tc>
        <w:tc>
          <w:tcPr>
            <w:tcW w:type="dxa" w:w="6336"/>
            <w:shd w:val="clear" w:color="auto" w:fill="F7F9F9"/>
          </w:tcPr>
          <w:p>
            <w:pPr>
              <w:spacing w:before="60" w:after="60" w:line="240" w:lineRule="auto"/>
            </w:pPr>
            <w:r/>
            <w:r>
              <w:rPr>
                <w:rFonts w:ascii="Calibri" w:hAnsi="Calibri"/>
                <w:b w:val="0"/>
                <w:sz w:val="20"/>
              </w:rPr>
              <w:t>[Date and name of the program officer you spoke with, or 'None']</w:t>
            </w:r>
          </w:p>
        </w:tc>
      </w:tr>
    </w:tbl>
    <w:p>
      <w:pPr>
        <w:spacing w:after="40"/>
      </w:pPr>
    </w:p>
    <w:p>
      <w:pPr>
        <w:spacing w:after="0"/>
      </w:pPr>
      <w:r>
        <w:br w:type="page"/>
      </w:r>
    </w:p>
    <w:p>
      <w:pPr>
        <w:pStyle w:val="Heading1"/>
      </w:pPr>
      <w:r>
        <w:t>Cover Letter</w:t>
      </w:r>
    </w:p>
    <w:p>
      <w:pPr>
        <w:pStyle w:val="Caption"/>
      </w:pPr>
      <w:r>
        <w:rPr>
          <w:b w:val="0"/>
          <w:i w:val="0"/>
        </w:rPr>
        <w:t>One page. States who you are, what you are asking for, and the exact dollar figure in the first sentence. Put it on your letterhead.</w:t>
      </w:r>
    </w:p>
    <w:p>
      <w:pPr>
        <w:spacing w:after="0"/>
      </w:pPr>
      <w:r>
        <w:t>[Date]</w:t>
      </w:r>
    </w:p>
    <w:p>
      <w:pPr>
        <w:spacing w:after="0"/>
      </w:pPr>
      <w:r>
        <w:t>[Program officer name], [Title]</w:t>
      </w:r>
    </w:p>
    <w:p>
      <w:pPr>
        <w:spacing w:after="0"/>
      </w:pPr>
      <w:r>
        <w:t>[Foundation name]</w:t>
      </w:r>
    </w:p>
    <w:p>
      <w:pPr>
        <w:spacing w:after="0"/>
      </w:pPr>
      <w:r>
        <w:t>[Street address]</w:t>
      </w:r>
    </w:p>
    <w:p>
      <w:pPr>
        <w:spacing w:after="0"/>
      </w:pPr>
      <w:r>
        <w:t>[City, State ZIP]</w:t>
      </w:r>
    </w:p>
    <w:p>
      <w:pPr>
        <w:spacing w:after="80"/>
      </w:pPr>
    </w:p>
    <w:p>
      <w:r>
        <w:rPr>
          <w:b w:val="0"/>
          <w:i w:val="0"/>
        </w:rPr>
        <w:t>Dear [Program officer name]:</w:t>
      </w:r>
    </w:p>
    <w:p>
      <w:r>
        <w:rPr>
          <w:b w:val="0"/>
          <w:i w:val="0"/>
        </w:rPr>
        <w:t>Ridgeline Animal Rescue requests $25,000 over twelve months to fund spay/neuter surgery and intake medical care for 150 animals pulled from municipal intake in Ridgewater County during the twelve months from January 1 through December 31, 2027.</w:t>
      </w:r>
    </w:p>
    <w:p>
      <w:r>
        <w:rPr>
          <w:b w:val="0"/>
          <w:i w:val="0"/>
        </w:rPr>
        <w:t>Ridgeline is a foster-based rescue with no shelter building. Forty-one active foster homes take transfers from two municipal shelters and accept owner surrenders that would otherwise arrive at those shelters as strays. In FY2026 we recorded 209 outcomes on 214 intakes. Every animal we placed was altered, vaccinated, microchipped and tested before adoption.</w:t>
      </w:r>
    </w:p>
    <w:p>
      <w:r>
        <w:rPr>
          <w:b w:val="0"/>
          <w:i w:val="0"/>
        </w:rPr>
        <w:t>Ridgewater County Animal Services took in more animals last fiscal year than it placed, and its published intake report shows unaltered adult cats as the largest single category, 1,646 of 4,812 animals received. Every unaltered cat we pull represents a litter the shelter will otherwise receive within the year.</w:t>
      </w:r>
    </w:p>
    <w:p>
      <w:r>
        <w:rPr>
          <w:b w:val="0"/>
          <w:i w:val="0"/>
        </w:rPr>
        <w:t>Our constraint is not foster capacity. It is the surgery and intake medical cost that has to be paid before an animal can move into a foster home. We declined 96 owner-surrender requests in FY2026, most of them for that reason. This grant removes that constraint for 150 animals. At our contracted clinic rate of $110 per surgery, $28 for core vaccines, rabies and microchip, and $18 for diagnostics, the medical cost of the cohort is $23,400. Foster supply kits and clinic transport bring the request to $25,000. The clinic has signed a letter of agreement holding those rates through the grant period, and it is attached.</w:t>
      </w:r>
    </w:p>
    <w:p>
      <w:r>
        <w:rPr>
          <w:b w:val="0"/>
          <w:i w:val="0"/>
        </w:rPr>
        <w:t>We report intake and outcome data monthly, and we would provide an interim report in July and a final report with clinic invoices, per-animal records and outcome data by January 31, 2028. I would welcome a site visit to any of our foster homes or to the clinic, and I am glad to answer questions at [phone] or [email].</w:t>
      </w:r>
    </w:p>
    <w:p>
      <w:r>
        <w:rPr>
          <w:b w:val="0"/>
          <w:i w:val="0"/>
        </w:rPr>
        <w:t>Sincerely,</w:t>
      </w:r>
    </w:p>
    <w:p>
      <w:pPr>
        <w:spacing w:after="0"/>
      </w:pPr>
      <w:r>
        <w:t>[Signature]</w:t>
      </w:r>
    </w:p>
    <w:p>
      <w:pPr>
        <w:spacing w:after="0"/>
      </w:pPr>
      <w:r>
        <w:t>[Name], Board President</w:t>
      </w:r>
    </w:p>
    <w:p>
      <w:r>
        <w:t>Ridgeline Animal Rescue</w:t>
      </w:r>
    </w:p>
    <w:p>
      <w:pPr>
        <w:spacing w:after="0"/>
      </w:pPr>
      <w:r>
        <w:br w:type="page"/>
      </w:r>
    </w:p>
    <w:p>
      <w:pPr>
        <w:pStyle w:val="Heading1"/>
      </w:pPr>
      <w:r>
        <w:t>1. Organization Summary</w:t>
      </w:r>
    </w:p>
    <w:p>
      <w:r>
        <w:rPr>
          <w:b w:val="0"/>
          <w:i w:val="0"/>
        </w:rPr>
        <w:t>Ridgeline Animal Rescue is a foster-based animal rescue incorporated in the state in 2016 and recognized as a 501(c)(3) public charity the same year. We hold no shelter building. Animals live in private foster homes from intake to adoption, and clinical care is provided under contract by the Ridgewater Spay/Neuter Clinic.</w:t>
      </w:r>
    </w:p>
    <w:p>
      <w:r>
        <w:rPr>
          <w:b w:val="0"/>
          <w:i w:val="0"/>
        </w:rPr>
        <w:t>The organization is entirely volunteer run. Forty-one households were actively fostering at the close of FY2026, with a combined standing capacity of 58 animals. Program coordination is handled by four volunteer leads who report to the board: an intake coordinator, a medical coordinator, an adoption coordinator, and a foster support lead. A six-member board of directors meets monthly, approves the annual budget, and holds the check-signing authority described in Section 8.</w:t>
      </w:r>
    </w:p>
    <w:p>
      <w:r>
        <w:rPr>
          <w:b w:val="0"/>
          <w:i w:val="0"/>
        </w:rPr>
        <w:t>In FY2026, the twelve months ending June 30, 2026, the organization recorded the following:</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4896"/>
            <w:shd w:val="clear" w:color="auto" w:fill="1B4D4A"/>
          </w:tcPr>
          <w:p>
            <w:pPr>
              <w:spacing w:before="60" w:after="60" w:line="240" w:lineRule="auto"/>
            </w:pPr>
            <w:r/>
            <w:r>
              <w:rPr>
                <w:rFonts w:ascii="Calibri" w:hAnsi="Calibri"/>
                <w:b/>
                <w:color w:val="FFFFFF"/>
                <w:sz w:val="20"/>
              </w:rPr>
              <w:t>FY2026 measure</w:t>
            </w:r>
          </w:p>
        </w:tc>
        <w:tc>
          <w:tcPr>
            <w:tcW w:type="dxa" w:w="4464"/>
            <w:shd w:val="clear" w:color="auto" w:fill="1B4D4A"/>
          </w:tcPr>
          <w:p>
            <w:pPr>
              <w:spacing w:before="60" w:after="60" w:line="240" w:lineRule="auto"/>
            </w:pPr>
            <w:r/>
            <w:r>
              <w:rPr>
                <w:rFonts w:ascii="Calibri" w:hAnsi="Calibri"/>
                <w:b/>
                <w:color w:val="FFFFFF"/>
                <w:sz w:val="20"/>
              </w:rPr>
              <w:t>Result</w:t>
            </w:r>
          </w:p>
        </w:tc>
      </w:tr>
      <w:tr>
        <w:tc>
          <w:tcPr>
            <w:tcW w:type="dxa" w:w="4896"/>
          </w:tcPr>
          <w:p>
            <w:pPr>
              <w:spacing w:before="60" w:after="60" w:line="240" w:lineRule="auto"/>
            </w:pPr>
            <w:r/>
            <w:r>
              <w:rPr>
                <w:rFonts w:ascii="Calibri" w:hAnsi="Calibri"/>
                <w:b w:val="0"/>
                <w:sz w:val="20"/>
              </w:rPr>
              <w:t>Animals taken into care</w:t>
            </w:r>
          </w:p>
        </w:tc>
        <w:tc>
          <w:tcPr>
            <w:tcW w:type="dxa" w:w="4464"/>
          </w:tcPr>
          <w:p>
            <w:pPr>
              <w:spacing w:before="60" w:after="60" w:line="240" w:lineRule="auto"/>
            </w:pPr>
            <w:r/>
            <w:r>
              <w:rPr>
                <w:rFonts w:ascii="Calibri" w:hAnsi="Calibri"/>
                <w:b w:val="0"/>
                <w:sz w:val="20"/>
              </w:rPr>
              <w:t>214 (128 cats, 86 dogs)</w:t>
            </w:r>
          </w:p>
        </w:tc>
      </w:tr>
      <w:tr>
        <w:tc>
          <w:tcPr>
            <w:tcW w:type="dxa" w:w="4896"/>
            <w:shd w:val="clear" w:color="auto" w:fill="F7F9F9"/>
          </w:tcPr>
          <w:p>
            <w:pPr>
              <w:spacing w:before="60" w:after="60" w:line="240" w:lineRule="auto"/>
            </w:pPr>
            <w:r/>
            <w:r>
              <w:rPr>
                <w:rFonts w:ascii="Calibri" w:hAnsi="Calibri"/>
                <w:b w:val="0"/>
                <w:sz w:val="20"/>
              </w:rPr>
              <w:t>Source of intake</w:t>
            </w:r>
          </w:p>
        </w:tc>
        <w:tc>
          <w:tcPr>
            <w:tcW w:type="dxa" w:w="4464"/>
            <w:shd w:val="clear" w:color="auto" w:fill="F7F9F9"/>
          </w:tcPr>
          <w:p>
            <w:pPr>
              <w:spacing w:before="60" w:after="60" w:line="240" w:lineRule="auto"/>
            </w:pPr>
            <w:r/>
            <w:r>
              <w:rPr>
                <w:rFonts w:ascii="Calibri" w:hAnsi="Calibri"/>
                <w:b w:val="0"/>
                <w:sz w:val="20"/>
              </w:rPr>
              <w:t>168 transfers from two municipal shelters, 46 owner surrenders</w:t>
            </w:r>
          </w:p>
        </w:tc>
      </w:tr>
      <w:tr>
        <w:tc>
          <w:tcPr>
            <w:tcW w:type="dxa" w:w="4896"/>
          </w:tcPr>
          <w:p>
            <w:pPr>
              <w:spacing w:before="60" w:after="60" w:line="240" w:lineRule="auto"/>
            </w:pPr>
            <w:r/>
            <w:r>
              <w:rPr>
                <w:rFonts w:ascii="Calibri" w:hAnsi="Calibri"/>
                <w:b w:val="0"/>
                <w:sz w:val="20"/>
              </w:rPr>
              <w:t>Outcomes recorded</w:t>
            </w:r>
          </w:p>
        </w:tc>
        <w:tc>
          <w:tcPr>
            <w:tcW w:type="dxa" w:w="4464"/>
          </w:tcPr>
          <w:p>
            <w:pPr>
              <w:spacing w:before="60" w:after="60" w:line="240" w:lineRule="auto"/>
            </w:pPr>
            <w:r/>
            <w:r>
              <w:rPr>
                <w:rFonts w:ascii="Calibri" w:hAnsi="Calibri"/>
                <w:b w:val="0"/>
                <w:sz w:val="20"/>
              </w:rPr>
              <w:t>209</w:t>
            </w:r>
          </w:p>
        </w:tc>
      </w:tr>
      <w:tr>
        <w:tc>
          <w:tcPr>
            <w:tcW w:type="dxa" w:w="4896"/>
            <w:shd w:val="clear" w:color="auto" w:fill="F7F9F9"/>
          </w:tcPr>
          <w:p>
            <w:pPr>
              <w:spacing w:before="60" w:after="60" w:line="240" w:lineRule="auto"/>
            </w:pPr>
            <w:r/>
            <w:r>
              <w:rPr>
                <w:rFonts w:ascii="Calibri" w:hAnsi="Calibri"/>
                <w:b w:val="0"/>
                <w:sz w:val="20"/>
              </w:rPr>
              <w:t>Live outcomes</w:t>
            </w:r>
          </w:p>
        </w:tc>
        <w:tc>
          <w:tcPr>
            <w:tcW w:type="dxa" w:w="4464"/>
            <w:shd w:val="clear" w:color="auto" w:fill="F7F9F9"/>
          </w:tcPr>
          <w:p>
            <w:pPr>
              <w:spacing w:before="60" w:after="60" w:line="240" w:lineRule="auto"/>
            </w:pPr>
            <w:r/>
            <w:r>
              <w:rPr>
                <w:rFonts w:ascii="Calibri" w:hAnsi="Calibri"/>
                <w:b w:val="0"/>
                <w:sz w:val="20"/>
              </w:rPr>
              <w:t>202</w:t>
            </w:r>
          </w:p>
        </w:tc>
      </w:tr>
      <w:tr>
        <w:tc>
          <w:tcPr>
            <w:tcW w:type="dxa" w:w="4896"/>
          </w:tcPr>
          <w:p>
            <w:pPr>
              <w:spacing w:before="60" w:after="60" w:line="240" w:lineRule="auto"/>
            </w:pPr>
            <w:r/>
            <w:r>
              <w:rPr>
                <w:rFonts w:ascii="Calibri" w:hAnsi="Calibri"/>
                <w:b w:val="0"/>
                <w:sz w:val="20"/>
              </w:rPr>
              <w:t>Live release rate</w:t>
            </w:r>
          </w:p>
        </w:tc>
        <w:tc>
          <w:tcPr>
            <w:tcW w:type="dxa" w:w="4464"/>
          </w:tcPr>
          <w:p>
            <w:pPr>
              <w:spacing w:before="60" w:after="60" w:line="240" w:lineRule="auto"/>
            </w:pPr>
            <w:r/>
            <w:r>
              <w:rPr>
                <w:rFonts w:ascii="Calibri" w:hAnsi="Calibri"/>
                <w:b w:val="0"/>
                <w:sz w:val="20"/>
              </w:rPr>
              <w:t>96.7 percent (202 live outcomes of 209 total outcomes)</w:t>
            </w:r>
          </w:p>
        </w:tc>
      </w:tr>
      <w:tr>
        <w:tc>
          <w:tcPr>
            <w:tcW w:type="dxa" w:w="4896"/>
            <w:shd w:val="clear" w:color="auto" w:fill="F7F9F9"/>
          </w:tcPr>
          <w:p>
            <w:pPr>
              <w:spacing w:before="60" w:after="60" w:line="240" w:lineRule="auto"/>
            </w:pPr>
            <w:r/>
            <w:r>
              <w:rPr>
                <w:rFonts w:ascii="Calibri" w:hAnsi="Calibri"/>
                <w:b w:val="0"/>
                <w:sz w:val="20"/>
              </w:rPr>
              <w:t>Adoptions</w:t>
            </w:r>
          </w:p>
        </w:tc>
        <w:tc>
          <w:tcPr>
            <w:tcW w:type="dxa" w:w="4464"/>
            <w:shd w:val="clear" w:color="auto" w:fill="F7F9F9"/>
          </w:tcPr>
          <w:p>
            <w:pPr>
              <w:spacing w:before="60" w:after="60" w:line="240" w:lineRule="auto"/>
            </w:pPr>
            <w:r/>
            <w:r>
              <w:rPr>
                <w:rFonts w:ascii="Calibri" w:hAnsi="Calibri"/>
                <w:b w:val="0"/>
                <w:sz w:val="20"/>
              </w:rPr>
              <w:t>196</w:t>
            </w:r>
          </w:p>
        </w:tc>
      </w:tr>
      <w:tr>
        <w:tc>
          <w:tcPr>
            <w:tcW w:type="dxa" w:w="4896"/>
          </w:tcPr>
          <w:p>
            <w:pPr>
              <w:spacing w:before="60" w:after="60" w:line="240" w:lineRule="auto"/>
            </w:pPr>
            <w:r/>
            <w:r>
              <w:rPr>
                <w:rFonts w:ascii="Calibri" w:hAnsi="Calibri"/>
                <w:b w:val="0"/>
                <w:sz w:val="20"/>
              </w:rPr>
              <w:t>Strays returned to owner</w:t>
            </w:r>
          </w:p>
        </w:tc>
        <w:tc>
          <w:tcPr>
            <w:tcW w:type="dxa" w:w="4464"/>
          </w:tcPr>
          <w:p>
            <w:pPr>
              <w:spacing w:before="60" w:after="60" w:line="240" w:lineRule="auto"/>
            </w:pPr>
            <w:r/>
            <w:r>
              <w:rPr>
                <w:rFonts w:ascii="Calibri" w:hAnsi="Calibri"/>
                <w:b w:val="0"/>
                <w:sz w:val="20"/>
              </w:rPr>
              <w:t>6</w:t>
            </w:r>
          </w:p>
        </w:tc>
      </w:tr>
      <w:tr>
        <w:tc>
          <w:tcPr>
            <w:tcW w:type="dxa" w:w="4896"/>
            <w:shd w:val="clear" w:color="auto" w:fill="F7F9F9"/>
          </w:tcPr>
          <w:p>
            <w:pPr>
              <w:spacing w:before="60" w:after="60" w:line="240" w:lineRule="auto"/>
            </w:pPr>
            <w:r/>
            <w:r>
              <w:rPr>
                <w:rFonts w:ascii="Calibri" w:hAnsi="Calibri"/>
                <w:b w:val="0"/>
                <w:sz w:val="20"/>
              </w:rPr>
              <w:t>Median length of stay</w:t>
            </w:r>
          </w:p>
        </w:tc>
        <w:tc>
          <w:tcPr>
            <w:tcW w:type="dxa" w:w="4464"/>
            <w:shd w:val="clear" w:color="auto" w:fill="F7F9F9"/>
          </w:tcPr>
          <w:p>
            <w:pPr>
              <w:spacing w:before="60" w:after="60" w:line="240" w:lineRule="auto"/>
            </w:pPr>
            <w:r/>
            <w:r>
              <w:rPr>
                <w:rFonts w:ascii="Calibri" w:hAnsi="Calibri"/>
                <w:b w:val="0"/>
                <w:sz w:val="20"/>
              </w:rPr>
              <w:t>47 days</w:t>
            </w:r>
          </w:p>
        </w:tc>
      </w:tr>
      <w:tr>
        <w:tc>
          <w:tcPr>
            <w:tcW w:type="dxa" w:w="4896"/>
          </w:tcPr>
          <w:p>
            <w:pPr>
              <w:spacing w:before="60" w:after="60" w:line="240" w:lineRule="auto"/>
            </w:pPr>
            <w:r/>
            <w:r>
              <w:rPr>
                <w:rFonts w:ascii="Calibri" w:hAnsi="Calibri"/>
                <w:b w:val="0"/>
                <w:sz w:val="20"/>
              </w:rPr>
              <w:t>Animals returned after adoption, within 30 days</w:t>
            </w:r>
          </w:p>
        </w:tc>
        <w:tc>
          <w:tcPr>
            <w:tcW w:type="dxa" w:w="4464"/>
          </w:tcPr>
          <w:p>
            <w:pPr>
              <w:spacing w:before="60" w:after="60" w:line="240" w:lineRule="auto"/>
            </w:pPr>
            <w:r/>
            <w:r>
              <w:rPr>
                <w:rFonts w:ascii="Calibri" w:hAnsi="Calibri"/>
                <w:b w:val="0"/>
                <w:sz w:val="20"/>
              </w:rPr>
              <w:t>7 of 196 adoptions, or 3.6 percent</w:t>
            </w:r>
          </w:p>
        </w:tc>
      </w:tr>
      <w:tr>
        <w:tc>
          <w:tcPr>
            <w:tcW w:type="dxa" w:w="4896"/>
            <w:shd w:val="clear" w:color="auto" w:fill="F7F9F9"/>
          </w:tcPr>
          <w:p>
            <w:pPr>
              <w:spacing w:before="60" w:after="60" w:line="240" w:lineRule="auto"/>
            </w:pPr>
            <w:r/>
            <w:r>
              <w:rPr>
                <w:rFonts w:ascii="Calibri" w:hAnsi="Calibri"/>
                <w:b w:val="0"/>
                <w:sz w:val="20"/>
              </w:rPr>
              <w:t>Spay/neuter surgeries funded</w:t>
            </w:r>
          </w:p>
        </w:tc>
        <w:tc>
          <w:tcPr>
            <w:tcW w:type="dxa" w:w="4464"/>
            <w:shd w:val="clear" w:color="auto" w:fill="F7F9F9"/>
          </w:tcPr>
          <w:p>
            <w:pPr>
              <w:spacing w:before="60" w:after="60" w:line="240" w:lineRule="auto"/>
            </w:pPr>
            <w:r/>
            <w:r>
              <w:rPr>
                <w:rFonts w:ascii="Calibri" w:hAnsi="Calibri"/>
                <w:b w:val="0"/>
                <w:sz w:val="20"/>
              </w:rPr>
              <w:t>118</w:t>
            </w:r>
          </w:p>
        </w:tc>
      </w:tr>
      <w:tr>
        <w:tc>
          <w:tcPr>
            <w:tcW w:type="dxa" w:w="4896"/>
          </w:tcPr>
          <w:p>
            <w:pPr>
              <w:spacing w:before="60" w:after="60" w:line="240" w:lineRule="auto"/>
            </w:pPr>
            <w:r/>
            <w:r>
              <w:rPr>
                <w:rFonts w:ascii="Calibri" w:hAnsi="Calibri"/>
                <w:b w:val="0"/>
                <w:sz w:val="20"/>
              </w:rPr>
              <w:t>Owner-surrender requests declined for lack of medical funding</w:t>
            </w:r>
          </w:p>
        </w:tc>
        <w:tc>
          <w:tcPr>
            <w:tcW w:type="dxa" w:w="4464"/>
          </w:tcPr>
          <w:p>
            <w:pPr>
              <w:spacing w:before="60" w:after="60" w:line="240" w:lineRule="auto"/>
            </w:pPr>
            <w:r/>
            <w:r>
              <w:rPr>
                <w:rFonts w:ascii="Calibri" w:hAnsi="Calibri"/>
                <w:b w:val="0"/>
                <w:sz w:val="20"/>
              </w:rPr>
              <w:t>96</w:t>
            </w:r>
          </w:p>
        </w:tc>
      </w:tr>
      <w:tr>
        <w:tc>
          <w:tcPr>
            <w:tcW w:type="dxa" w:w="4896"/>
            <w:shd w:val="clear" w:color="auto" w:fill="F7F9F9"/>
          </w:tcPr>
          <w:p>
            <w:pPr>
              <w:spacing w:before="60" w:after="60" w:line="240" w:lineRule="auto"/>
            </w:pPr>
            <w:r/>
            <w:r>
              <w:rPr>
                <w:rFonts w:ascii="Calibri" w:hAnsi="Calibri"/>
                <w:b w:val="0"/>
                <w:sz w:val="20"/>
              </w:rPr>
              <w:t>Active foster homes at year end</w:t>
            </w:r>
          </w:p>
        </w:tc>
        <w:tc>
          <w:tcPr>
            <w:tcW w:type="dxa" w:w="4464"/>
            <w:shd w:val="clear" w:color="auto" w:fill="F7F9F9"/>
          </w:tcPr>
          <w:p>
            <w:pPr>
              <w:spacing w:before="60" w:after="60" w:line="240" w:lineRule="auto"/>
            </w:pPr>
            <w:r/>
            <w:r>
              <w:rPr>
                <w:rFonts w:ascii="Calibri" w:hAnsi="Calibri"/>
                <w:b w:val="0"/>
                <w:sz w:val="20"/>
              </w:rPr>
              <w:t>41</w:t>
            </w:r>
          </w:p>
        </w:tc>
      </w:tr>
      <w:tr>
        <w:tc>
          <w:tcPr>
            <w:tcW w:type="dxa" w:w="4896"/>
          </w:tcPr>
          <w:p>
            <w:pPr>
              <w:spacing w:before="60" w:after="60" w:line="240" w:lineRule="auto"/>
            </w:pPr>
            <w:r/>
            <w:r>
              <w:rPr>
                <w:rFonts w:ascii="Calibri" w:hAnsi="Calibri"/>
                <w:b w:val="0"/>
                <w:sz w:val="20"/>
              </w:rPr>
              <w:t>Total expenses</w:t>
            </w:r>
          </w:p>
        </w:tc>
        <w:tc>
          <w:tcPr>
            <w:tcW w:type="dxa" w:w="4464"/>
          </w:tcPr>
          <w:p>
            <w:pPr>
              <w:spacing w:before="60" w:after="60" w:line="240" w:lineRule="auto"/>
            </w:pPr>
            <w:r/>
            <w:r>
              <w:rPr>
                <w:rFonts w:ascii="Calibri" w:hAnsi="Calibri"/>
                <w:b w:val="0"/>
                <w:sz w:val="20"/>
              </w:rPr>
              <w:t>$131,400</w:t>
            </w:r>
          </w:p>
        </w:tc>
      </w:tr>
    </w:tbl>
    <w:p>
      <w:pPr>
        <w:spacing w:after="40"/>
      </w:pPr>
    </w:p>
    <w:p>
      <w:r>
        <w:rPr>
          <w:b w:val="0"/>
          <w:i w:val="0"/>
        </w:rPr>
        <w:t>Every animal placed by Ridgeline is spayed or neutered before adoption without exception, vaccinated against core diseases and rabies where age appropriate, microchipped and registered in the adopter's name at the time of transfer, and tested for heartworm (dogs) or FeLV and FIV (cats). We do not place unaltered animals and we do not use adoption contracts that promise a later surgery.</w:t>
      </w:r>
    </w:p>
    <w:p>
      <w:pPr>
        <w:pStyle w:val="Heading1"/>
      </w:pPr>
      <w:r>
        <w:t>2. Statement of Need</w:t>
      </w:r>
    </w:p>
    <w:p>
      <w:r>
        <w:rPr>
          <w:b w:val="0"/>
          <w:i w:val="0"/>
        </w:rPr>
        <w:t>Ridgewater County has an unaltered cat population its municipal shelter cannot absorb, and the cost of altering and clearing an animal medically is the point at which local rescue capacity stops.</w:t>
      </w:r>
    </w:p>
    <w:p>
      <w:r>
        <w:rPr>
          <w:b w:val="0"/>
          <w:i w:val="0"/>
        </w:rPr>
        <w:t>Ridgewater County Animal Services received 4,812 animals in the fiscal year ending June 30, 2026, and recorded 4,318 outcomes, 3,704 of them live. Unaltered adult cats were the largest single intake category at 1,646 animals, just over a third of everything the shelter received. The smaller Fairhaven Municipal Shelter, which serves the county's largest town under a separate contract, received a further 1,106 animals in the same period. County animal control logged 3,970 stray complaint calls in FY2026, up from 3,412 the year before.</w:t>
      </w:r>
    </w:p>
    <w:p>
      <w:r>
        <w:rPr>
          <w:b w:val="0"/>
          <w:i w:val="0"/>
        </w:rPr>
        <w:t>Those numbers describe a supply problem, not a placement problem. Both shelters place most of the healthy animals they receive. What neither can do is keep pace with the litters that follow an unaltered adult cat back into the neighborhood it came from. A single unaltered female cat returned to a colony or a porch generates intake for the shelter within the same fiscal year, and the shelter's own category breakdown shows where that pressure lands.</w:t>
      </w:r>
    </w:p>
    <w:p>
      <w:r>
        <w:rPr>
          <w:b w:val="0"/>
          <w:i w:val="0"/>
        </w:rPr>
        <w:t>Ridgeline exists to take the animals the shelters cannot hold. In FY2026 we accepted 168 transfers from those two shelters. We also declined 96 owner-surrender requests. Nearly all of those declines came down to the same arithmetic: an unaltered adult animal costs roughly $156 in surgery, vaccines, microchip and diagnostics before it can enter a foster home, and our foster homes were available when our medical budget was not. Forty-one foster households with 58 standing placements is capacity we did not use, because the animals could not be cleared.</w:t>
      </w:r>
    </w:p>
    <w:p>
      <w:r>
        <w:rPr>
          <w:b w:val="0"/>
          <w:i w:val="0"/>
        </w:rPr>
        <w:t>The gap is specific and it is measurable. Foster capacity is free to us and donated by volunteers. Surgery is not. Every dollar of this request converts directly into an animal that is altered, cleared and placed rather than declined at the door, and every altered cat is a litter the county shelter does not receive next spring.</w:t>
      </w:r>
    </w:p>
    <w:p>
      <w:r>
        <w:rPr>
          <w:b w:val="0"/>
          <w:i w:val="0"/>
        </w:rPr>
        <w:t>Ridgewater County commissioners fund animal control from the general fund, and the stray complaint volume above is what that appropriation is paying to chase. Prevention at the surgery table costs less than field response, holding costs and euthanasia. That is the case for funding animal work in a county where human services are also underfunded: the two are not competing claims on the same problem, because reducing the stray population reduces a cost the county is already carrying, and keeping a pet with a family in a housing crisis is a human service.</w:t>
      </w:r>
    </w:p>
    <w:p>
      <w:pPr>
        <w:pStyle w:val="Caption"/>
      </w:pPr>
      <w:r>
        <w:rPr>
          <w:b w:val="0"/>
          <w:i w:val="0"/>
        </w:rPr>
        <w:t>Sources for the figures above: Ridgewater County Animal Services FY2026 Annual Intake and Outcome Report; Fairhaven Municipal Shelter FY2026 statistics; Ridgewater County Animal Control call log summary, FY2026; Ridgeline Animal Rescue intake database, queried July 8, 2026.</w:t>
      </w:r>
    </w:p>
    <w:tbl>
      <w:tblPr>
        <w:tblStyle w:val="TableGrid"/>
        <w:tblW w:type="auto" w:w="0"/>
        <w:tblLook w:firstColumn="1" w:firstRow="1" w:lastColumn="0" w:lastRow="0" w:noHBand="0" w:noVBand="1" w:val="04A0"/>
      </w:tblPr>
      <w:tblGrid>
        <w:gridCol w:w="9360"/>
      </w:tblGrid>
      <w:tr>
        <w:tc>
          <w:tcPr>
            <w:tcW w:type="dxa" w:w="9360"/>
            <w:shd w:val="clear" w:color="auto" w:fill="F4F1E9"/>
          </w:tcPr>
          <w:p>
            <w:pPr>
              <w:spacing w:before="80" w:after="80" w:line="264" w:lineRule="auto"/>
            </w:pPr>
            <w:r/>
            <w:r>
              <w:rPr>
                <w:rFonts w:ascii="Calibri" w:hAnsi="Calibri"/>
                <w:b/>
                <w:sz w:val="19"/>
              </w:rPr>
              <w:t>Adapting this section</w:t>
            </w:r>
          </w:p>
          <w:p>
            <w:pPr>
              <w:spacing w:before="120" w:after="80" w:line="264" w:lineRule="auto"/>
            </w:pPr>
            <w:r>
              <w:rPr>
                <w:rFonts w:ascii="Calibri" w:hAnsi="Calibri"/>
                <w:b w:val="0"/>
                <w:sz w:val="19"/>
              </w:rPr>
              <w:t>This is the section most worth rewriting from scratch, because it has to describe your county. Pull your municipal shelter's annual intake and outcome report, your county animal control's stray and bite call counts, and your own log of declined surrenders. Attach a year to every figure and name the report it came from. If your organization submits data to Shelter Animals Count, your own submitted figures are citable evidence about your service area. A national euthanasia statistic in the opening paragraph is the most common reason this section fails.</w:t>
            </w:r>
          </w:p>
          <w:p>
            <w:pPr>
              <w:spacing w:before="120" w:after="80" w:line="264" w:lineRule="auto"/>
            </w:pPr>
            <w:r>
              <w:rPr>
                <w:rFonts w:ascii="Calibri" w:hAnsi="Calibri"/>
                <w:b w:val="0"/>
                <w:sz w:val="19"/>
              </w:rPr>
              <w:t>The test: delete your organization's name from this section. If it still describes a problem in a specific county, it works.</w:t>
            </w:r>
          </w:p>
        </w:tc>
      </w:tr>
    </w:tbl>
    <w:p>
      <w:pPr>
        <w:spacing w:after="40"/>
      </w:pPr>
    </w:p>
    <w:p>
      <w:pPr>
        <w:pStyle w:val="Heading1"/>
      </w:pPr>
      <w:r>
        <w:t>3. Program Description</w:t>
      </w:r>
    </w:p>
    <w:p>
      <w:r>
        <w:rPr>
          <w:b w:val="0"/>
          <w:i w:val="0"/>
        </w:rPr>
        <w:t>The program moves 150 animals from municipal intake through veterinary clearance and into adoption. Each animal receives a spay or neuter surgery at our contracted clinic, core vaccines, a rabies vaccine where age appropriate, a microchip registered before transfer, and diagnostic testing, before placement into a foster home.</w:t>
      </w:r>
    </w:p>
    <w:p>
      <w:pPr>
        <w:pStyle w:val="Heading2"/>
      </w:pPr>
      <w:r>
        <w:t>3.1 The cohort and how animals are selected</w:t>
      </w:r>
    </w:p>
    <w:p>
      <w:r>
        <w:rPr>
          <w:b w:val="0"/>
          <w:i w:val="0"/>
        </w:rPr>
        <w:t>The 150 animals are 90 cats and 60 dogs, drawn in two streams. One hundred and ten come by transfer from Ridgewater County Animal Services and the Fairhaven Municipal Shelter under the standing transfer agreements attached to this proposal. Forty come directly from owner surrender, from the same waitlist we declined 96 times last year.</w:t>
      </w:r>
    </w:p>
    <w:p>
      <w:r>
        <w:rPr>
          <w:b w:val="0"/>
          <w:i w:val="0"/>
        </w:rPr>
        <w:t>Selection is by three criteria applied in order. First, animals the transferring shelter has identified as unlikely to place from its own floor, which in practice means unaltered adults, animals with a treatable medical condition, and long-stay animals. Second, animals whose surrender is imminent and whose intake at the municipal shelter would otherwise be certain. Third, foster match: we do not accept an animal without an identified foster placement, which is why our in-care numbers stay within capacity.</w:t>
      </w:r>
    </w:p>
    <w:p>
      <w:r>
        <w:rPr>
          <w:b w:val="0"/>
          <w:i w:val="0"/>
        </w:rPr>
        <w:t>We do not select for easy placement. Sixty percent of last year's intake was adult rather than juvenile, and we expect a similar profile in this cohort. That is deliberate, and it is why our median length of stay is longer than a kitten-only rescue's would be.</w:t>
      </w:r>
    </w:p>
    <w:p>
      <w:pPr>
        <w:pStyle w:val="Heading2"/>
      </w:pPr>
      <w:r>
        <w:t>3.2 Intake and veterinary clearance</w:t>
      </w:r>
    </w:p>
    <w:p>
      <w:r>
        <w:rPr>
          <w:b w:val="0"/>
          <w:i w:val="0"/>
        </w:rPr>
        <w:t>An animal is entered into our shelter management database on the day it comes into our care, with an intake date, source, physical description, and a photograph. That intake date is the clock for every length-of-stay figure in this proposal.</w:t>
      </w:r>
    </w:p>
    <w:p>
      <w:r>
        <w:rPr>
          <w:b w:val="0"/>
          <w:i w:val="0"/>
        </w:rPr>
        <w:t>Surgery and clearance happen at the Ridgewater Spay/Neuter Clinic, which holds reserved surgical blocks for us on two mornings a week under the letter of agreement attached at Appendix A. The clinic performs the spay or neuter, administers core vaccines and rabies, places and activates the microchip, and runs a heartworm test for dogs or a FeLV/FIV combination test for cats. The clinic invoices Ridgeline directly at the contracted rates. Volunteer drivers move animals to and from the clinic on those two mornings, which is what the transport line in the budget covers.</w:t>
      </w:r>
    </w:p>
    <w:p>
      <w:r>
        <w:rPr>
          <w:b w:val="0"/>
          <w:i w:val="0"/>
        </w:rPr>
        <w:t>An animal that tests positive, or that presents a condition beyond routine intake care, is reviewed by the medical coordinator and the board treasurer against our medical contingency line before treatment is authorized. That contingency is funded from our own operating budget and is not part of this request, so no diagnosis in this cohort will draw down grant funds beyond the unit costs in Section 6.</w:t>
      </w:r>
    </w:p>
    <w:p>
      <w:pPr>
        <w:pStyle w:val="Heading2"/>
      </w:pPr>
      <w:r>
        <w:t>3.3 Foster placement and support</w:t>
      </w:r>
    </w:p>
    <w:p>
      <w:r>
        <w:rPr>
          <w:b w:val="0"/>
          <w:i w:val="0"/>
        </w:rPr>
        <w:t>After clearance the animal moves into a foster home, which supplies daily care, socialization and the observation that makes an accurate adoption match possible. Ridgeline supplies the foster family with a supply kit at the start of a placement: bedding, bowls, a carrier or crate, litter and pan for cats, a collar, leash and identification tag for dogs. Thirty kits are budgeted in this request for new and re-equipping foster homes; established homes reuse durable equipment between placements, and foster families donate food and litter as their own contribution.</w:t>
      </w:r>
    </w:p>
    <w:p>
      <w:r>
        <w:rPr>
          <w:b w:val="0"/>
          <w:i w:val="0"/>
        </w:rPr>
        <w:t>The foster support lead checks in with every new placement within 72 hours and monthly after that. Foster homes reach the medical coordinator directly for anything clinical, and the clinic accepts our fosters as authorized presenters for animals in our care. A placement that is not working is moved rather than allowed to fail, which is how a volunteer network keeps its foster homes.</w:t>
      </w:r>
    </w:p>
    <w:p>
      <w:pPr>
        <w:pStyle w:val="Heading2"/>
      </w:pPr>
      <w:r>
        <w:t>3.4 Adoption and post-adoption follow-up</w:t>
      </w:r>
    </w:p>
    <w:p>
      <w:r>
        <w:rPr>
          <w:b w:val="0"/>
          <w:i w:val="0"/>
        </w:rPr>
        <w:t>Adoption runs on an application, a reference check, and a conversation with the foster family who has lived with the animal. Adoption fees are $175 for a dog and $95 for a cat, which recovers about four fifths of the grant-funded medical cost for this cohort, $19,050 against $23,400, and is disclosed to adopters as such. The microchip is transferred into the adopter's name at the point of transfer, not afterward. Every adopter receives the animal's complete medical record, including the surgery date and the rabies certificate.</w:t>
      </w:r>
    </w:p>
    <w:p>
      <w:r>
        <w:rPr>
          <w:b w:val="0"/>
          <w:i w:val="0"/>
        </w:rPr>
        <w:t>We contact every adopter at 30 days. That call is both a support intervention and the measurement window for the adoption return rate reported in Section 4. Animals returned to us at any point in their lives come back to Ridgeline rather than to a municipal shelter, which is written into the adoption contract, and returns re-enter foster care rather than counting as a placement failure.</w:t>
      </w:r>
    </w:p>
    <w:p>
      <w:pPr>
        <w:pStyle w:val="Heading2"/>
      </w:pPr>
      <w:r>
        <w:t>3.5 Twelve-month timeline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944"/>
            <w:shd w:val="clear" w:color="auto" w:fill="1B4D4A"/>
          </w:tcPr>
          <w:p>
            <w:pPr>
              <w:spacing w:before="60" w:after="60" w:line="240" w:lineRule="auto"/>
            </w:pPr>
            <w:r/>
            <w:r>
              <w:rPr>
                <w:rFonts w:ascii="Calibri" w:hAnsi="Calibri"/>
                <w:b/>
                <w:color w:val="FFFFFF"/>
                <w:sz w:val="20"/>
              </w:rPr>
              <w:t>Quarter</w:t>
            </w:r>
          </w:p>
        </w:tc>
        <w:tc>
          <w:tcPr>
            <w:tcW w:type="dxa" w:w="1152"/>
            <w:shd w:val="clear" w:color="auto" w:fill="1B4D4A"/>
          </w:tcPr>
          <w:p>
            <w:pPr>
              <w:spacing w:before="60" w:after="60" w:line="240" w:lineRule="auto"/>
            </w:pPr>
            <w:r/>
            <w:r>
              <w:rPr>
                <w:rFonts w:ascii="Calibri" w:hAnsi="Calibri"/>
                <w:b/>
                <w:color w:val="FFFFFF"/>
                <w:sz w:val="20"/>
              </w:rPr>
              <w:t>Animals</w:t>
            </w:r>
          </w:p>
        </w:tc>
        <w:tc>
          <w:tcPr>
            <w:tcW w:type="dxa" w:w="6264"/>
            <w:shd w:val="clear" w:color="auto" w:fill="1B4D4A"/>
          </w:tcPr>
          <w:p>
            <w:pPr>
              <w:spacing w:before="60" w:after="60" w:line="240" w:lineRule="auto"/>
            </w:pPr>
            <w:r/>
            <w:r>
              <w:rPr>
                <w:rFonts w:ascii="Calibri" w:hAnsi="Calibri"/>
                <w:b/>
                <w:color w:val="FFFFFF"/>
                <w:sz w:val="20"/>
              </w:rPr>
              <w:t>Principal activities</w:t>
            </w:r>
          </w:p>
        </w:tc>
      </w:tr>
      <w:tr>
        <w:tc>
          <w:tcPr>
            <w:tcW w:type="dxa" w:w="1944"/>
          </w:tcPr>
          <w:p>
            <w:pPr>
              <w:spacing w:before="60" w:after="60" w:line="240" w:lineRule="auto"/>
            </w:pPr>
            <w:r/>
            <w:r>
              <w:rPr>
                <w:rFonts w:ascii="Calibri" w:hAnsi="Calibri"/>
                <w:b w:val="0"/>
                <w:sz w:val="20"/>
              </w:rPr>
              <w:t>Q1: Jan-Mar 2027</w:t>
            </w:r>
          </w:p>
        </w:tc>
        <w:tc>
          <w:tcPr>
            <w:tcW w:type="dxa" w:w="1152"/>
          </w:tcPr>
          <w:p>
            <w:pPr>
              <w:spacing w:before="60" w:after="60" w:line="240" w:lineRule="auto"/>
            </w:pPr>
            <w:r/>
            <w:r>
              <w:rPr>
                <w:rFonts w:ascii="Calibri" w:hAnsi="Calibri"/>
                <w:b w:val="0"/>
                <w:sz w:val="20"/>
              </w:rPr>
              <w:t>34</w:t>
            </w:r>
          </w:p>
        </w:tc>
        <w:tc>
          <w:tcPr>
            <w:tcW w:type="dxa" w:w="6264"/>
          </w:tcPr>
          <w:p>
            <w:pPr>
              <w:spacing w:before="60" w:after="60" w:line="240" w:lineRule="auto"/>
            </w:pPr>
            <w:r/>
            <w:r>
              <w:rPr>
                <w:rFonts w:ascii="Calibri" w:hAnsi="Calibri"/>
                <w:b w:val="0"/>
                <w:sz w:val="20"/>
              </w:rPr>
              <w:t>Countersign the clinic letter of agreement at the grant-period rate. Confirm surgical blocks. Recruit and orient six additional foster homes. Begin drawing from the owner-surrender waitlist. Prepare foster capacity and supply kits for kitten season.</w:t>
            </w:r>
          </w:p>
        </w:tc>
      </w:tr>
      <w:tr>
        <w:tc>
          <w:tcPr>
            <w:tcW w:type="dxa" w:w="1944"/>
            <w:shd w:val="clear" w:color="auto" w:fill="F7F9F9"/>
          </w:tcPr>
          <w:p>
            <w:pPr>
              <w:spacing w:before="60" w:after="60" w:line="240" w:lineRule="auto"/>
            </w:pPr>
            <w:r/>
            <w:r>
              <w:rPr>
                <w:rFonts w:ascii="Calibri" w:hAnsi="Calibri"/>
                <w:b w:val="0"/>
                <w:sz w:val="20"/>
              </w:rPr>
              <w:t>Q2: Apr-Jun 2027</w:t>
            </w:r>
          </w:p>
        </w:tc>
        <w:tc>
          <w:tcPr>
            <w:tcW w:type="dxa" w:w="1152"/>
            <w:shd w:val="clear" w:color="auto" w:fill="F7F9F9"/>
          </w:tcPr>
          <w:p>
            <w:pPr>
              <w:spacing w:before="60" w:after="60" w:line="240" w:lineRule="auto"/>
            </w:pPr>
            <w:r/>
            <w:r>
              <w:rPr>
                <w:rFonts w:ascii="Calibri" w:hAnsi="Calibri"/>
                <w:b w:val="0"/>
                <w:sz w:val="20"/>
              </w:rPr>
              <w:t>38</w:t>
            </w:r>
          </w:p>
        </w:tc>
        <w:tc>
          <w:tcPr>
            <w:tcW w:type="dxa" w:w="6264"/>
            <w:shd w:val="clear" w:color="auto" w:fill="F7F9F9"/>
          </w:tcPr>
          <w:p>
            <w:pPr>
              <w:spacing w:before="60" w:after="60" w:line="240" w:lineRule="auto"/>
            </w:pPr>
            <w:r/>
            <w:r>
              <w:rPr>
                <w:rFonts w:ascii="Calibri" w:hAnsi="Calibri"/>
                <w:b w:val="0"/>
                <w:sz w:val="20"/>
              </w:rPr>
              <w:t>Kitten season surge. Mid-grant data check by the treasurer. Interim report to the funder by July 15, 2027.</w:t>
            </w:r>
          </w:p>
        </w:tc>
      </w:tr>
      <w:tr>
        <w:tc>
          <w:tcPr>
            <w:tcW w:type="dxa" w:w="1944"/>
          </w:tcPr>
          <w:p>
            <w:pPr>
              <w:spacing w:before="60" w:after="60" w:line="240" w:lineRule="auto"/>
            </w:pPr>
            <w:r/>
            <w:r>
              <w:rPr>
                <w:rFonts w:ascii="Calibri" w:hAnsi="Calibri"/>
                <w:b w:val="0"/>
                <w:sz w:val="20"/>
              </w:rPr>
              <w:t>Q3: Jul-Sep 2027</w:t>
            </w:r>
          </w:p>
        </w:tc>
        <w:tc>
          <w:tcPr>
            <w:tcW w:type="dxa" w:w="1152"/>
          </w:tcPr>
          <w:p>
            <w:pPr>
              <w:spacing w:before="60" w:after="60" w:line="240" w:lineRule="auto"/>
            </w:pPr>
            <w:r/>
            <w:r>
              <w:rPr>
                <w:rFonts w:ascii="Calibri" w:hAnsi="Calibri"/>
                <w:b w:val="0"/>
                <w:sz w:val="20"/>
              </w:rPr>
              <w:t>38</w:t>
            </w:r>
          </w:p>
        </w:tc>
        <w:tc>
          <w:tcPr>
            <w:tcW w:type="dxa" w:w="6264"/>
          </w:tcPr>
          <w:p>
            <w:pPr>
              <w:spacing w:before="60" w:after="60" w:line="240" w:lineRule="auto"/>
            </w:pPr>
            <w:r/>
            <w:r>
              <w:rPr>
                <w:rFonts w:ascii="Calibri" w:hAnsi="Calibri"/>
                <w:b w:val="0"/>
                <w:sz w:val="20"/>
              </w:rPr>
              <w:t>Peak transfer period from both municipal partners. Verify per-animal records against clinic invoices for the first two quarters.</w:t>
            </w:r>
          </w:p>
        </w:tc>
      </w:tr>
      <w:tr>
        <w:tc>
          <w:tcPr>
            <w:tcW w:type="dxa" w:w="1944"/>
            <w:shd w:val="clear" w:color="auto" w:fill="F7F9F9"/>
          </w:tcPr>
          <w:p>
            <w:pPr>
              <w:spacing w:before="60" w:after="60" w:line="240" w:lineRule="auto"/>
            </w:pPr>
            <w:r/>
            <w:r>
              <w:rPr>
                <w:rFonts w:ascii="Calibri" w:hAnsi="Calibri"/>
                <w:b w:val="0"/>
                <w:sz w:val="20"/>
              </w:rPr>
              <w:t>Q4: Oct-Dec 2027</w:t>
            </w:r>
          </w:p>
        </w:tc>
        <w:tc>
          <w:tcPr>
            <w:tcW w:type="dxa" w:w="1152"/>
            <w:shd w:val="clear" w:color="auto" w:fill="F7F9F9"/>
          </w:tcPr>
          <w:p>
            <w:pPr>
              <w:spacing w:before="60" w:after="60" w:line="240" w:lineRule="auto"/>
            </w:pPr>
            <w:r/>
            <w:r>
              <w:rPr>
                <w:rFonts w:ascii="Calibri" w:hAnsi="Calibri"/>
                <w:b w:val="0"/>
                <w:sz w:val="20"/>
              </w:rPr>
              <w:t>40</w:t>
            </w:r>
          </w:p>
        </w:tc>
        <w:tc>
          <w:tcPr>
            <w:tcW w:type="dxa" w:w="6264"/>
            <w:shd w:val="clear" w:color="auto" w:fill="F7F9F9"/>
          </w:tcPr>
          <w:p>
            <w:pPr>
              <w:spacing w:before="60" w:after="60" w:line="240" w:lineRule="auto"/>
            </w:pPr>
            <w:r/>
            <w:r>
              <w:rPr>
                <w:rFonts w:ascii="Calibri" w:hAnsi="Calibri"/>
                <w:b w:val="0"/>
                <w:sz w:val="20"/>
              </w:rPr>
              <w:t>All grant-funded surgeries completed by December 15, 2027. Final outcome data pulled January 3, 2028. Final report and invoice documentation to the funder by January 31, 2028.</w:t>
            </w:r>
          </w:p>
        </w:tc>
      </w:tr>
      <w:tr>
        <w:tc>
          <w:tcPr>
            <w:tcW w:type="dxa" w:w="1944"/>
            <w:shd w:val="clear" w:color="auto" w:fill="EFF4F3"/>
          </w:tcPr>
          <w:p>
            <w:pPr>
              <w:spacing w:before="60" w:after="60" w:line="240" w:lineRule="auto"/>
            </w:pPr>
            <w:r/>
            <w:r>
              <w:rPr>
                <w:rFonts w:ascii="Calibri" w:hAnsi="Calibri"/>
                <w:b/>
                <w:sz w:val="20"/>
              </w:rPr>
              <w:t>Total</w:t>
            </w:r>
          </w:p>
        </w:tc>
        <w:tc>
          <w:tcPr>
            <w:tcW w:type="dxa" w:w="1152"/>
            <w:shd w:val="clear" w:color="auto" w:fill="EFF4F3"/>
          </w:tcPr>
          <w:p>
            <w:pPr>
              <w:spacing w:before="60" w:after="60" w:line="240" w:lineRule="auto"/>
            </w:pPr>
            <w:r/>
            <w:r>
              <w:rPr>
                <w:rFonts w:ascii="Calibri" w:hAnsi="Calibri"/>
                <w:b/>
                <w:sz w:val="20"/>
              </w:rPr>
              <w:t>150</w:t>
            </w:r>
          </w:p>
        </w:tc>
        <w:tc>
          <w:tcPr>
            <w:tcW w:type="dxa" w:w="6264"/>
            <w:shd w:val="clear" w:color="auto" w:fill="EFF4F3"/>
          </w:tcPr>
          <w:p>
            <w:pPr>
              <w:spacing w:before="60" w:after="60" w:line="240" w:lineRule="auto"/>
            </w:pPr>
            <w:r/>
            <w:r>
              <w:rPr>
                <w:rFonts w:ascii="Calibri" w:hAnsi="Calibri"/>
                <w:b/>
                <w:sz w:val="20"/>
              </w:rPr>
            </w:r>
          </w:p>
        </w:tc>
      </w:tr>
    </w:tbl>
    <w:p>
      <w:pPr>
        <w:spacing w:after="40"/>
      </w:pPr>
    </w:p>
    <w:p>
      <w:pPr>
        <w:pStyle w:val="Heading1"/>
      </w:pPr>
      <w:r>
        <w:t>4. Goals, Objectives and Outcome Measures</w:t>
      </w:r>
    </w:p>
    <w:p>
      <w:r>
        <w:rPr>
          <w:b w:val="0"/>
          <w:i w:val="0"/>
        </w:rPr>
        <w:t>Goal: reduce the number of unaltered animals entering and re-entering municipal intake in Ridgewater County by clearing 150 animals medically and placing them in permanent homes during the grant year.</w:t>
      </w:r>
    </w:p>
    <w:p>
      <w:r>
        <w:rPr>
          <w:b w:val="0"/>
          <w:i w:val="0"/>
        </w:rPr>
        <w:t>Each objective below carries a baseline drawn from our own FY2026 records, a target, and a date. Every figure comes off our shelter management database and can be reconciled against clinic invoices.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432"/>
            <w:shd w:val="clear" w:color="auto" w:fill="1B4D4A"/>
          </w:tcPr>
          <w:p>
            <w:pPr>
              <w:spacing w:before="60" w:after="60" w:line="240" w:lineRule="auto"/>
            </w:pPr>
            <w:r/>
            <w:r>
              <w:rPr>
                <w:rFonts w:ascii="Calibri" w:hAnsi="Calibri"/>
                <w:b/>
                <w:color w:val="FFFFFF"/>
                <w:sz w:val="20"/>
              </w:rPr>
              <w:t>#</w:t>
            </w:r>
          </w:p>
        </w:tc>
        <w:tc>
          <w:tcPr>
            <w:tcW w:type="dxa" w:w="2664"/>
            <w:shd w:val="clear" w:color="auto" w:fill="1B4D4A"/>
          </w:tcPr>
          <w:p>
            <w:pPr>
              <w:spacing w:before="60" w:after="60" w:line="240" w:lineRule="auto"/>
            </w:pPr>
            <w:r/>
            <w:r>
              <w:rPr>
                <w:rFonts w:ascii="Calibri" w:hAnsi="Calibri"/>
                <w:b/>
                <w:color w:val="FFFFFF"/>
                <w:sz w:val="20"/>
              </w:rPr>
              <w:t>Objective</w:t>
            </w:r>
          </w:p>
        </w:tc>
        <w:tc>
          <w:tcPr>
            <w:tcW w:type="dxa" w:w="1512"/>
            <w:shd w:val="clear" w:color="auto" w:fill="1B4D4A"/>
          </w:tcPr>
          <w:p>
            <w:pPr>
              <w:spacing w:before="60" w:after="60" w:line="240" w:lineRule="auto"/>
            </w:pPr>
            <w:r/>
            <w:r>
              <w:rPr>
                <w:rFonts w:ascii="Calibri" w:hAnsi="Calibri"/>
                <w:b/>
                <w:color w:val="FFFFFF"/>
                <w:sz w:val="20"/>
              </w:rPr>
              <w:t>FY2026 baseline</w:t>
            </w:r>
          </w:p>
        </w:tc>
        <w:tc>
          <w:tcPr>
            <w:tcW w:type="dxa" w:w="1800"/>
            <w:shd w:val="clear" w:color="auto" w:fill="1B4D4A"/>
          </w:tcPr>
          <w:p>
            <w:pPr>
              <w:spacing w:before="60" w:after="60" w:line="240" w:lineRule="auto"/>
            </w:pPr>
            <w:r/>
            <w:r>
              <w:rPr>
                <w:rFonts w:ascii="Calibri" w:hAnsi="Calibri"/>
                <w:b/>
                <w:color w:val="FFFFFF"/>
                <w:sz w:val="20"/>
              </w:rPr>
              <w:t>Target by December 31, 2027</w:t>
            </w:r>
          </w:p>
        </w:tc>
        <w:tc>
          <w:tcPr>
            <w:tcW w:type="dxa" w:w="2952"/>
            <w:shd w:val="clear" w:color="auto" w:fill="1B4D4A"/>
          </w:tcPr>
          <w:p>
            <w:pPr>
              <w:spacing w:before="60" w:after="60" w:line="240" w:lineRule="auto"/>
            </w:pPr>
            <w:r/>
            <w:r>
              <w:rPr>
                <w:rFonts w:ascii="Calibri" w:hAnsi="Calibri"/>
                <w:b/>
                <w:color w:val="FFFFFF"/>
                <w:sz w:val="20"/>
              </w:rPr>
              <w:t>Measure</w:t>
            </w:r>
          </w:p>
        </w:tc>
      </w:tr>
      <w:tr>
        <w:tc>
          <w:tcPr>
            <w:tcW w:type="dxa" w:w="432"/>
          </w:tcPr>
          <w:p>
            <w:pPr>
              <w:spacing w:before="60" w:after="60" w:line="240" w:lineRule="auto"/>
            </w:pPr>
            <w:r/>
            <w:r>
              <w:rPr>
                <w:rFonts w:ascii="Calibri" w:hAnsi="Calibri"/>
                <w:b w:val="0"/>
                <w:sz w:val="20"/>
              </w:rPr>
              <w:t>1</w:t>
            </w:r>
          </w:p>
        </w:tc>
        <w:tc>
          <w:tcPr>
            <w:tcW w:type="dxa" w:w="2664"/>
          </w:tcPr>
          <w:p>
            <w:pPr>
              <w:spacing w:before="60" w:after="60" w:line="240" w:lineRule="auto"/>
            </w:pPr>
            <w:r/>
            <w:r>
              <w:rPr>
                <w:rFonts w:ascii="Calibri" w:hAnsi="Calibri"/>
                <w:b w:val="0"/>
                <w:sz w:val="20"/>
              </w:rPr>
              <w:t>Complete spay or neuter surgery for every animal in the cohort</w:t>
            </w:r>
          </w:p>
        </w:tc>
        <w:tc>
          <w:tcPr>
            <w:tcW w:type="dxa" w:w="1512"/>
          </w:tcPr>
          <w:p>
            <w:pPr>
              <w:spacing w:before="60" w:after="60" w:line="240" w:lineRule="auto"/>
            </w:pPr>
            <w:r/>
            <w:r>
              <w:rPr>
                <w:rFonts w:ascii="Calibri" w:hAnsi="Calibri"/>
                <w:b w:val="0"/>
                <w:sz w:val="20"/>
              </w:rPr>
              <w:t>118 funded surgeries</w:t>
            </w:r>
          </w:p>
        </w:tc>
        <w:tc>
          <w:tcPr>
            <w:tcW w:type="dxa" w:w="1800"/>
          </w:tcPr>
          <w:p>
            <w:pPr>
              <w:spacing w:before="60" w:after="60" w:line="240" w:lineRule="auto"/>
            </w:pPr>
            <w:r/>
            <w:r>
              <w:rPr>
                <w:rFonts w:ascii="Calibri" w:hAnsi="Calibri"/>
                <w:b w:val="0"/>
                <w:sz w:val="20"/>
              </w:rPr>
              <w:t>150 surgeries completed</w:t>
            </w:r>
          </w:p>
        </w:tc>
        <w:tc>
          <w:tcPr>
            <w:tcW w:type="dxa" w:w="2952"/>
          </w:tcPr>
          <w:p>
            <w:pPr>
              <w:spacing w:before="60" w:after="60" w:line="240" w:lineRule="auto"/>
            </w:pPr>
            <w:r/>
            <w:r>
              <w:rPr>
                <w:rFonts w:ascii="Calibri" w:hAnsi="Calibri"/>
                <w:b w:val="0"/>
                <w:sz w:val="20"/>
              </w:rPr>
              <w:t>Count, clinic invoice plus animal record</w:t>
            </w:r>
          </w:p>
        </w:tc>
      </w:tr>
      <w:tr>
        <w:tc>
          <w:tcPr>
            <w:tcW w:type="dxa" w:w="432"/>
            <w:shd w:val="clear" w:color="auto" w:fill="F7F9F9"/>
          </w:tcPr>
          <w:p>
            <w:pPr>
              <w:spacing w:before="60" w:after="60" w:line="240" w:lineRule="auto"/>
            </w:pPr>
            <w:r/>
            <w:r>
              <w:rPr>
                <w:rFonts w:ascii="Calibri" w:hAnsi="Calibri"/>
                <w:b w:val="0"/>
                <w:sz w:val="20"/>
              </w:rPr>
              <w:t>2</w:t>
            </w:r>
          </w:p>
        </w:tc>
        <w:tc>
          <w:tcPr>
            <w:tcW w:type="dxa" w:w="2664"/>
            <w:shd w:val="clear" w:color="auto" w:fill="F7F9F9"/>
          </w:tcPr>
          <w:p>
            <w:pPr>
              <w:spacing w:before="60" w:after="60" w:line="240" w:lineRule="auto"/>
            </w:pPr>
            <w:r/>
            <w:r>
              <w:rPr>
                <w:rFonts w:ascii="Calibri" w:hAnsi="Calibri"/>
                <w:b w:val="0"/>
                <w:sz w:val="20"/>
              </w:rPr>
              <w:t>Provide core vaccines, rabies and diagnostic testing at intake</w:t>
            </w:r>
          </w:p>
        </w:tc>
        <w:tc>
          <w:tcPr>
            <w:tcW w:type="dxa" w:w="1512"/>
            <w:shd w:val="clear" w:color="auto" w:fill="F7F9F9"/>
          </w:tcPr>
          <w:p>
            <w:pPr>
              <w:spacing w:before="60" w:after="60" w:line="240" w:lineRule="auto"/>
            </w:pPr>
            <w:r/>
            <w:r>
              <w:rPr>
                <w:rFonts w:ascii="Calibri" w:hAnsi="Calibri"/>
                <w:b w:val="0"/>
                <w:sz w:val="20"/>
              </w:rPr>
              <w:t>118 animals cleared</w:t>
            </w:r>
          </w:p>
        </w:tc>
        <w:tc>
          <w:tcPr>
            <w:tcW w:type="dxa" w:w="1800"/>
            <w:shd w:val="clear" w:color="auto" w:fill="F7F9F9"/>
          </w:tcPr>
          <w:p>
            <w:pPr>
              <w:spacing w:before="60" w:after="60" w:line="240" w:lineRule="auto"/>
            </w:pPr>
            <w:r/>
            <w:r>
              <w:rPr>
                <w:rFonts w:ascii="Calibri" w:hAnsi="Calibri"/>
                <w:b w:val="0"/>
                <w:sz w:val="20"/>
              </w:rPr>
              <w:t>150 animals cleared</w:t>
            </w:r>
          </w:p>
        </w:tc>
        <w:tc>
          <w:tcPr>
            <w:tcW w:type="dxa" w:w="2952"/>
            <w:shd w:val="clear" w:color="auto" w:fill="F7F9F9"/>
          </w:tcPr>
          <w:p>
            <w:pPr>
              <w:spacing w:before="60" w:after="60" w:line="240" w:lineRule="auto"/>
            </w:pPr>
            <w:r/>
            <w:r>
              <w:rPr>
                <w:rFonts w:ascii="Calibri" w:hAnsi="Calibri"/>
                <w:b w:val="0"/>
                <w:sz w:val="20"/>
              </w:rPr>
              <w:t>Count, clinic invoice</w:t>
            </w:r>
          </w:p>
        </w:tc>
      </w:tr>
      <w:tr>
        <w:tc>
          <w:tcPr>
            <w:tcW w:type="dxa" w:w="432"/>
          </w:tcPr>
          <w:p>
            <w:pPr>
              <w:spacing w:before="60" w:after="60" w:line="240" w:lineRule="auto"/>
            </w:pPr>
            <w:r/>
            <w:r>
              <w:rPr>
                <w:rFonts w:ascii="Calibri" w:hAnsi="Calibri"/>
                <w:b w:val="0"/>
                <w:sz w:val="20"/>
              </w:rPr>
              <w:t>3</w:t>
            </w:r>
          </w:p>
        </w:tc>
        <w:tc>
          <w:tcPr>
            <w:tcW w:type="dxa" w:w="2664"/>
          </w:tcPr>
          <w:p>
            <w:pPr>
              <w:spacing w:before="60" w:after="60" w:line="240" w:lineRule="auto"/>
            </w:pPr>
            <w:r/>
            <w:r>
              <w:rPr>
                <w:rFonts w:ascii="Calibri" w:hAnsi="Calibri"/>
                <w:b w:val="0"/>
                <w:sz w:val="20"/>
              </w:rPr>
              <w:t>Microchip and register every animal before transfer</w:t>
            </w:r>
          </w:p>
        </w:tc>
        <w:tc>
          <w:tcPr>
            <w:tcW w:type="dxa" w:w="1512"/>
          </w:tcPr>
          <w:p>
            <w:pPr>
              <w:spacing w:before="60" w:after="60" w:line="240" w:lineRule="auto"/>
            </w:pPr>
            <w:r/>
            <w:r>
              <w:rPr>
                <w:rFonts w:ascii="Calibri" w:hAnsi="Calibri"/>
                <w:b w:val="0"/>
                <w:sz w:val="20"/>
              </w:rPr>
              <w:t>100 percent of 196 adoptions</w:t>
            </w:r>
          </w:p>
        </w:tc>
        <w:tc>
          <w:tcPr>
            <w:tcW w:type="dxa" w:w="1800"/>
          </w:tcPr>
          <w:p>
            <w:pPr>
              <w:spacing w:before="60" w:after="60" w:line="240" w:lineRule="auto"/>
            </w:pPr>
            <w:r/>
            <w:r>
              <w:rPr>
                <w:rFonts w:ascii="Calibri" w:hAnsi="Calibri"/>
                <w:b w:val="0"/>
                <w:sz w:val="20"/>
              </w:rPr>
              <w:t>100 percent of placements</w:t>
            </w:r>
          </w:p>
        </w:tc>
        <w:tc>
          <w:tcPr>
            <w:tcW w:type="dxa" w:w="2952"/>
          </w:tcPr>
          <w:p>
            <w:pPr>
              <w:spacing w:before="60" w:after="60" w:line="240" w:lineRule="auto"/>
            </w:pPr>
            <w:r/>
            <w:r>
              <w:rPr>
                <w:rFonts w:ascii="Calibri" w:hAnsi="Calibri"/>
                <w:b w:val="0"/>
                <w:sz w:val="20"/>
              </w:rPr>
              <w:t>Count, chip registry confirmation</w:t>
            </w:r>
          </w:p>
        </w:tc>
      </w:tr>
      <w:tr>
        <w:tc>
          <w:tcPr>
            <w:tcW w:type="dxa" w:w="432"/>
            <w:shd w:val="clear" w:color="auto" w:fill="F7F9F9"/>
          </w:tcPr>
          <w:p>
            <w:pPr>
              <w:spacing w:before="60" w:after="60" w:line="240" w:lineRule="auto"/>
            </w:pPr>
            <w:r/>
            <w:r>
              <w:rPr>
                <w:rFonts w:ascii="Calibri" w:hAnsi="Calibri"/>
                <w:b w:val="0"/>
                <w:sz w:val="20"/>
              </w:rPr>
              <w:t>4</w:t>
            </w:r>
          </w:p>
        </w:tc>
        <w:tc>
          <w:tcPr>
            <w:tcW w:type="dxa" w:w="2664"/>
            <w:shd w:val="clear" w:color="auto" w:fill="F7F9F9"/>
          </w:tcPr>
          <w:p>
            <w:pPr>
              <w:spacing w:before="60" w:after="60" w:line="240" w:lineRule="auto"/>
            </w:pPr>
            <w:r/>
            <w:r>
              <w:rPr>
                <w:rFonts w:ascii="Calibri" w:hAnsi="Calibri"/>
                <w:b w:val="0"/>
                <w:sz w:val="20"/>
              </w:rPr>
              <w:t>Reduce median length of stay in foster care</w:t>
            </w:r>
          </w:p>
        </w:tc>
        <w:tc>
          <w:tcPr>
            <w:tcW w:type="dxa" w:w="1512"/>
            <w:shd w:val="clear" w:color="auto" w:fill="F7F9F9"/>
          </w:tcPr>
          <w:p>
            <w:pPr>
              <w:spacing w:before="60" w:after="60" w:line="240" w:lineRule="auto"/>
            </w:pPr>
            <w:r/>
            <w:r>
              <w:rPr>
                <w:rFonts w:ascii="Calibri" w:hAnsi="Calibri"/>
                <w:b w:val="0"/>
                <w:sz w:val="20"/>
              </w:rPr>
              <w:t>47 days</w:t>
            </w:r>
          </w:p>
        </w:tc>
        <w:tc>
          <w:tcPr>
            <w:tcW w:type="dxa" w:w="1800"/>
            <w:shd w:val="clear" w:color="auto" w:fill="F7F9F9"/>
          </w:tcPr>
          <w:p>
            <w:pPr>
              <w:spacing w:before="60" w:after="60" w:line="240" w:lineRule="auto"/>
            </w:pPr>
            <w:r/>
            <w:r>
              <w:rPr>
                <w:rFonts w:ascii="Calibri" w:hAnsi="Calibri"/>
                <w:b w:val="0"/>
                <w:sz w:val="20"/>
              </w:rPr>
              <w:t>38 days</w:t>
            </w:r>
          </w:p>
        </w:tc>
        <w:tc>
          <w:tcPr>
            <w:tcW w:type="dxa" w:w="2952"/>
            <w:shd w:val="clear" w:color="auto" w:fill="F7F9F9"/>
          </w:tcPr>
          <w:p>
            <w:pPr>
              <w:spacing w:before="60" w:after="60" w:line="240" w:lineRule="auto"/>
            </w:pPr>
            <w:r/>
            <w:r>
              <w:rPr>
                <w:rFonts w:ascii="Calibri" w:hAnsi="Calibri"/>
                <w:b w:val="0"/>
                <w:sz w:val="20"/>
              </w:rPr>
              <w:t>Median days from intake date to outcome date</w:t>
            </w:r>
          </w:p>
        </w:tc>
      </w:tr>
      <w:tr>
        <w:tc>
          <w:tcPr>
            <w:tcW w:type="dxa" w:w="432"/>
          </w:tcPr>
          <w:p>
            <w:pPr>
              <w:spacing w:before="60" w:after="60" w:line="240" w:lineRule="auto"/>
            </w:pPr>
            <w:r/>
            <w:r>
              <w:rPr>
                <w:rFonts w:ascii="Calibri" w:hAnsi="Calibri"/>
                <w:b w:val="0"/>
                <w:sz w:val="20"/>
              </w:rPr>
              <w:t>5</w:t>
            </w:r>
          </w:p>
        </w:tc>
        <w:tc>
          <w:tcPr>
            <w:tcW w:type="dxa" w:w="2664"/>
          </w:tcPr>
          <w:p>
            <w:pPr>
              <w:spacing w:before="60" w:after="60" w:line="240" w:lineRule="auto"/>
            </w:pPr>
            <w:r/>
            <w:r>
              <w:rPr>
                <w:rFonts w:ascii="Calibri" w:hAnsi="Calibri"/>
                <w:b w:val="0"/>
                <w:sz w:val="20"/>
              </w:rPr>
              <w:t>Maintain live release rate</w:t>
            </w:r>
          </w:p>
        </w:tc>
        <w:tc>
          <w:tcPr>
            <w:tcW w:type="dxa" w:w="1512"/>
          </w:tcPr>
          <w:p>
            <w:pPr>
              <w:spacing w:before="60" w:after="60" w:line="240" w:lineRule="auto"/>
            </w:pPr>
            <w:r/>
            <w:r>
              <w:rPr>
                <w:rFonts w:ascii="Calibri" w:hAnsi="Calibri"/>
                <w:b w:val="0"/>
                <w:sz w:val="20"/>
              </w:rPr>
              <w:t>96.7 percent</w:t>
            </w:r>
          </w:p>
        </w:tc>
        <w:tc>
          <w:tcPr>
            <w:tcW w:type="dxa" w:w="1800"/>
          </w:tcPr>
          <w:p>
            <w:pPr>
              <w:spacing w:before="60" w:after="60" w:line="240" w:lineRule="auto"/>
            </w:pPr>
            <w:r/>
            <w:r>
              <w:rPr>
                <w:rFonts w:ascii="Calibri" w:hAnsi="Calibri"/>
                <w:b w:val="0"/>
                <w:sz w:val="20"/>
              </w:rPr>
              <w:t>At or above 96.7 percent</w:t>
            </w:r>
          </w:p>
        </w:tc>
        <w:tc>
          <w:tcPr>
            <w:tcW w:type="dxa" w:w="2952"/>
          </w:tcPr>
          <w:p>
            <w:pPr>
              <w:spacing w:before="60" w:after="60" w:line="240" w:lineRule="auto"/>
            </w:pPr>
            <w:r/>
            <w:r>
              <w:rPr>
                <w:rFonts w:ascii="Calibri" w:hAnsi="Calibri"/>
                <w:b w:val="0"/>
                <w:sz w:val="20"/>
              </w:rPr>
              <w:t>Live outcomes divided by total outcomes</w:t>
            </w:r>
          </w:p>
        </w:tc>
      </w:tr>
      <w:tr>
        <w:tc>
          <w:tcPr>
            <w:tcW w:type="dxa" w:w="432"/>
            <w:shd w:val="clear" w:color="auto" w:fill="F7F9F9"/>
          </w:tcPr>
          <w:p>
            <w:pPr>
              <w:spacing w:before="60" w:after="60" w:line="240" w:lineRule="auto"/>
            </w:pPr>
            <w:r/>
            <w:r>
              <w:rPr>
                <w:rFonts w:ascii="Calibri" w:hAnsi="Calibri"/>
                <w:b w:val="0"/>
                <w:sz w:val="20"/>
              </w:rPr>
              <w:t>6</w:t>
            </w:r>
          </w:p>
        </w:tc>
        <w:tc>
          <w:tcPr>
            <w:tcW w:type="dxa" w:w="2664"/>
            <w:shd w:val="clear" w:color="auto" w:fill="F7F9F9"/>
          </w:tcPr>
          <w:p>
            <w:pPr>
              <w:spacing w:before="60" w:after="60" w:line="240" w:lineRule="auto"/>
            </w:pPr>
            <w:r/>
            <w:r>
              <w:rPr>
                <w:rFonts w:ascii="Calibri" w:hAnsi="Calibri"/>
                <w:b w:val="0"/>
                <w:sz w:val="20"/>
              </w:rPr>
              <w:t>Hold adoption returns within 30 days at or below baseline</w:t>
            </w:r>
          </w:p>
        </w:tc>
        <w:tc>
          <w:tcPr>
            <w:tcW w:type="dxa" w:w="1512"/>
            <w:shd w:val="clear" w:color="auto" w:fill="F7F9F9"/>
          </w:tcPr>
          <w:p>
            <w:pPr>
              <w:spacing w:before="60" w:after="60" w:line="240" w:lineRule="auto"/>
            </w:pPr>
            <w:r>
              <w:t>3.6 percent</w:t>
            </w:r>
            <w:r>
              <w:rPr>
                <w:rFonts w:ascii="Calibri" w:hAnsi="Calibri"/>
                <w:b w:val="0"/>
                <w:sz w:val="20"/>
              </w:rPr>
            </w:r>
          </w:p>
        </w:tc>
        <w:tc>
          <w:tcPr>
            <w:tcW w:type="dxa" w:w="1800"/>
            <w:shd w:val="clear" w:color="auto" w:fill="F7F9F9"/>
          </w:tcPr>
          <w:p>
            <w:pPr>
              <w:spacing w:before="60" w:after="60" w:line="240" w:lineRule="auto"/>
            </w:pPr>
            <w:r/>
            <w:r>
              <w:rPr>
                <w:rFonts w:ascii="Calibri" w:hAnsi="Calibri"/>
                <w:b w:val="0"/>
                <w:sz w:val="20"/>
              </w:rPr>
              <w:t>At or below 3.6 percent</w:t>
            </w:r>
          </w:p>
        </w:tc>
        <w:tc>
          <w:tcPr>
            <w:tcW w:type="dxa" w:w="2952"/>
            <w:shd w:val="clear" w:color="auto" w:fill="F7F9F9"/>
          </w:tcPr>
          <w:p>
            <w:pPr>
              <w:spacing w:before="60" w:after="60" w:line="240" w:lineRule="auto"/>
            </w:pPr>
            <w:r/>
            <w:r>
              <w:rPr>
                <w:rFonts w:ascii="Calibri" w:hAnsi="Calibri"/>
                <w:b w:val="0"/>
                <w:sz w:val="20"/>
              </w:rPr>
              <w:t>Returns within 30 days divided by adoptions</w:t>
            </w:r>
          </w:p>
        </w:tc>
      </w:tr>
      <w:tr>
        <w:tc>
          <w:tcPr>
            <w:tcW w:type="dxa" w:w="432"/>
          </w:tcPr>
          <w:p>
            <w:pPr>
              <w:spacing w:before="60" w:after="60" w:line="240" w:lineRule="auto"/>
            </w:pPr>
            <w:r/>
            <w:r>
              <w:rPr>
                <w:rFonts w:ascii="Calibri" w:hAnsi="Calibri"/>
                <w:b w:val="0"/>
                <w:sz w:val="20"/>
              </w:rPr>
              <w:t>7</w:t>
            </w:r>
          </w:p>
        </w:tc>
        <w:tc>
          <w:tcPr>
            <w:tcW w:type="dxa" w:w="2664"/>
          </w:tcPr>
          <w:p>
            <w:pPr>
              <w:spacing w:before="60" w:after="60" w:line="240" w:lineRule="auto"/>
            </w:pPr>
            <w:r/>
            <w:r>
              <w:rPr>
                <w:rFonts w:ascii="Calibri" w:hAnsi="Calibri"/>
                <w:b w:val="0"/>
                <w:sz w:val="20"/>
              </w:rPr>
              <w:t>Accept owner surrenders previously declined for medical cost</w:t>
            </w:r>
          </w:p>
        </w:tc>
        <w:tc>
          <w:tcPr>
            <w:tcW w:type="dxa" w:w="1512"/>
          </w:tcPr>
          <w:p>
            <w:pPr>
              <w:spacing w:before="60" w:after="60" w:line="240" w:lineRule="auto"/>
            </w:pPr>
            <w:r/>
            <w:r>
              <w:rPr>
                <w:rFonts w:ascii="Calibri" w:hAnsi="Calibri"/>
                <w:b w:val="0"/>
                <w:sz w:val="20"/>
              </w:rPr>
              <w:t>96 requests declined</w:t>
            </w:r>
          </w:p>
        </w:tc>
        <w:tc>
          <w:tcPr>
            <w:tcW w:type="dxa" w:w="1800"/>
          </w:tcPr>
          <w:p>
            <w:pPr>
              <w:spacing w:before="60" w:after="60" w:line="240" w:lineRule="auto"/>
            </w:pPr>
            <w:r/>
            <w:r>
              <w:rPr>
                <w:rFonts w:ascii="Calibri" w:hAnsi="Calibri"/>
                <w:b w:val="0"/>
                <w:sz w:val="20"/>
              </w:rPr>
              <w:t>40 accepted from the waitlist</w:t>
            </w:r>
          </w:p>
        </w:tc>
        <w:tc>
          <w:tcPr>
            <w:tcW w:type="dxa" w:w="2952"/>
          </w:tcPr>
          <w:p>
            <w:pPr>
              <w:spacing w:before="60" w:after="60" w:line="240" w:lineRule="auto"/>
            </w:pPr>
            <w:r/>
            <w:r>
              <w:rPr>
                <w:rFonts w:ascii="Calibri" w:hAnsi="Calibri"/>
                <w:b w:val="0"/>
                <w:sz w:val="20"/>
              </w:rPr>
              <w:t>Count, intake log</w:t>
            </w:r>
          </w:p>
        </w:tc>
      </w:tr>
    </w:tbl>
    <w:p>
      <w:pPr>
        <w:spacing w:after="40"/>
      </w:pPr>
    </w:p>
    <w:p>
      <w:r>
        <w:rPr>
          <w:b w:val="0"/>
          <w:i w:val="0"/>
        </w:rPr>
        <w:t>Live release rate here means live outcomes divided by all recorded outcomes, with no exclusions. This is not the Asilomar Accords formula, which excludes unhealthy and untreatable owner-requested euthanasia and animals that died or were lost in care (Asilomar Accords, 2004, Annual Animal Statistics table). More than one formula is in circulation in the sheltering field, so we state ours and show the denominator in every report. Our FY2026 rate of 96.7 percent is 202 live outcomes of 209 total outcomes.</w:t>
      </w:r>
    </w:p>
    <w:p>
      <w:r>
        <w:rPr>
          <w:b w:val="0"/>
          <w:i w:val="0"/>
        </w:rPr>
        <w:t>The length-of-stay target is the objective this grant most directly moves. Our median of 47 days includes the wait between intake and an available surgical slot, because our current practice is to schedule surgery when funds are confirmed. Prepaid surgical blocks under this grant remove that wait, and 38 days is what our records show the median would have been in FY2026 had every animal gone to surgery in the first available block.</w:t>
      </w:r>
    </w:p>
    <w:p>
      <w:r>
        <w:rPr>
          <w:b w:val="0"/>
          <w:i w:val="0"/>
        </w:rPr>
        <w:t>We are not proposing an increase in live release rate, because at 96.7 percent the honest target is to hold the rate while taking harder animals. A rescue that raises its rate by declining medical cases has not improved anything a funder should pay for.</w:t>
      </w:r>
    </w:p>
    <w:p>
      <w:pPr>
        <w:pStyle w:val="Heading1"/>
      </w:pPr>
      <w:r>
        <w:t>5. Evaluation Plan</w:t>
      </w:r>
    </w:p>
    <w:p>
      <w:r>
        <w:rPr>
          <w:b w:val="0"/>
          <w:i w:val="0"/>
        </w:rPr>
        <w:t>Every animal in this cohort has one record in our shelter management database, created on the intake date and closed on the outcome date. The evaluation plan is the discipline of keeping those records accurate and reconciling them against money spent.</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2232"/>
            <w:shd w:val="clear" w:color="auto" w:fill="1B4D4A"/>
          </w:tcPr>
          <w:p>
            <w:pPr>
              <w:spacing w:before="60" w:after="60" w:line="240" w:lineRule="auto"/>
            </w:pPr>
            <w:r/>
            <w:r>
              <w:rPr>
                <w:rFonts w:ascii="Calibri" w:hAnsi="Calibri"/>
                <w:b/>
                <w:color w:val="FFFFFF"/>
                <w:sz w:val="20"/>
              </w:rPr>
              <w:t>Measure</w:t>
            </w:r>
          </w:p>
        </w:tc>
        <w:tc>
          <w:tcPr>
            <w:tcW w:type="dxa" w:w="2304"/>
            <w:shd w:val="clear" w:color="auto" w:fill="1B4D4A"/>
          </w:tcPr>
          <w:p>
            <w:pPr>
              <w:spacing w:before="60" w:after="60" w:line="240" w:lineRule="auto"/>
            </w:pPr>
            <w:r/>
            <w:r>
              <w:rPr>
                <w:rFonts w:ascii="Calibri" w:hAnsi="Calibri"/>
                <w:b/>
                <w:color w:val="FFFFFF"/>
                <w:sz w:val="20"/>
              </w:rPr>
              <w:t>Data source</w:t>
            </w:r>
          </w:p>
        </w:tc>
        <w:tc>
          <w:tcPr>
            <w:tcW w:type="dxa" w:w="1728"/>
            <w:shd w:val="clear" w:color="auto" w:fill="1B4D4A"/>
          </w:tcPr>
          <w:p>
            <w:pPr>
              <w:spacing w:before="60" w:after="60" w:line="240" w:lineRule="auto"/>
            </w:pPr>
            <w:r/>
            <w:r>
              <w:rPr>
                <w:rFonts w:ascii="Calibri" w:hAnsi="Calibri"/>
                <w:b/>
                <w:color w:val="FFFFFF"/>
                <w:sz w:val="20"/>
              </w:rPr>
              <w:t>Who records it</w:t>
            </w:r>
          </w:p>
        </w:tc>
        <w:tc>
          <w:tcPr>
            <w:tcW w:type="dxa" w:w="1584"/>
            <w:shd w:val="clear" w:color="auto" w:fill="1B4D4A"/>
          </w:tcPr>
          <w:p>
            <w:pPr>
              <w:spacing w:before="60" w:after="60" w:line="240" w:lineRule="auto"/>
            </w:pPr>
            <w:r/>
            <w:r>
              <w:rPr>
                <w:rFonts w:ascii="Calibri" w:hAnsi="Calibri"/>
                <w:b/>
                <w:color w:val="FFFFFF"/>
                <w:sz w:val="20"/>
              </w:rPr>
              <w:t>Interval</w:t>
            </w:r>
          </w:p>
        </w:tc>
        <w:tc>
          <w:tcPr>
            <w:tcW w:type="dxa" w:w="1512"/>
            <w:shd w:val="clear" w:color="auto" w:fill="1B4D4A"/>
          </w:tcPr>
          <w:p>
            <w:pPr>
              <w:spacing w:before="60" w:after="60" w:line="240" w:lineRule="auto"/>
            </w:pPr>
            <w:r/>
            <w:r>
              <w:rPr>
                <w:rFonts w:ascii="Calibri" w:hAnsi="Calibri"/>
                <w:b/>
                <w:color w:val="FFFFFF"/>
                <w:sz w:val="20"/>
              </w:rPr>
              <w:t>Who verifies</w:t>
            </w:r>
          </w:p>
        </w:tc>
      </w:tr>
      <w:tr>
        <w:tc>
          <w:tcPr>
            <w:tcW w:type="dxa" w:w="2232"/>
          </w:tcPr>
          <w:p>
            <w:pPr>
              <w:spacing w:before="60" w:after="60" w:line="240" w:lineRule="auto"/>
            </w:pPr>
            <w:r/>
            <w:r>
              <w:rPr>
                <w:rFonts w:ascii="Calibri" w:hAnsi="Calibri"/>
                <w:b w:val="0"/>
                <w:sz w:val="20"/>
              </w:rPr>
              <w:t>Surgeries completed</w:t>
            </w:r>
          </w:p>
        </w:tc>
        <w:tc>
          <w:tcPr>
            <w:tcW w:type="dxa" w:w="2304"/>
          </w:tcPr>
          <w:p>
            <w:pPr>
              <w:spacing w:before="60" w:after="60" w:line="240" w:lineRule="auto"/>
            </w:pPr>
            <w:r/>
            <w:r>
              <w:rPr>
                <w:rFonts w:ascii="Calibri" w:hAnsi="Calibri"/>
                <w:b w:val="0"/>
                <w:sz w:val="20"/>
              </w:rPr>
              <w:t>Clinic invoice line and animal record</w:t>
            </w:r>
          </w:p>
        </w:tc>
        <w:tc>
          <w:tcPr>
            <w:tcW w:type="dxa" w:w="1728"/>
          </w:tcPr>
          <w:p>
            <w:pPr>
              <w:spacing w:before="60" w:after="60" w:line="240" w:lineRule="auto"/>
            </w:pPr>
            <w:r/>
            <w:r>
              <w:rPr>
                <w:rFonts w:ascii="Calibri" w:hAnsi="Calibri"/>
                <w:b w:val="0"/>
                <w:sz w:val="20"/>
              </w:rPr>
              <w:t>Medical coordinator</w:t>
            </w:r>
          </w:p>
        </w:tc>
        <w:tc>
          <w:tcPr>
            <w:tcW w:type="dxa" w:w="1584"/>
          </w:tcPr>
          <w:p>
            <w:pPr>
              <w:spacing w:before="60" w:after="60" w:line="240" w:lineRule="auto"/>
            </w:pPr>
            <w:r/>
            <w:r>
              <w:rPr>
                <w:rFonts w:ascii="Calibri" w:hAnsi="Calibri"/>
                <w:b w:val="0"/>
                <w:sz w:val="20"/>
              </w:rPr>
              <w:t>Weekly entry, quarterly report</w:t>
            </w:r>
          </w:p>
        </w:tc>
        <w:tc>
          <w:tcPr>
            <w:tcW w:type="dxa" w:w="1512"/>
          </w:tcPr>
          <w:p>
            <w:pPr>
              <w:spacing w:before="60" w:after="60" w:line="240" w:lineRule="auto"/>
            </w:pPr>
            <w:r/>
            <w:r>
              <w:rPr>
                <w:rFonts w:ascii="Calibri" w:hAnsi="Calibri"/>
                <w:b w:val="0"/>
                <w:sz w:val="20"/>
              </w:rPr>
              <w:t>Treasurer</w:t>
            </w:r>
          </w:p>
        </w:tc>
      </w:tr>
      <w:tr>
        <w:tc>
          <w:tcPr>
            <w:tcW w:type="dxa" w:w="2232"/>
            <w:shd w:val="clear" w:color="auto" w:fill="F7F9F9"/>
          </w:tcPr>
          <w:p>
            <w:pPr>
              <w:spacing w:before="60" w:after="60" w:line="240" w:lineRule="auto"/>
            </w:pPr>
            <w:r/>
            <w:r>
              <w:rPr>
                <w:rFonts w:ascii="Calibri" w:hAnsi="Calibri"/>
                <w:b w:val="0"/>
                <w:sz w:val="20"/>
              </w:rPr>
              <w:t>Vaccination, microchip and testing completion</w:t>
            </w:r>
          </w:p>
        </w:tc>
        <w:tc>
          <w:tcPr>
            <w:tcW w:type="dxa" w:w="2304"/>
            <w:shd w:val="clear" w:color="auto" w:fill="F7F9F9"/>
          </w:tcPr>
          <w:p>
            <w:pPr>
              <w:spacing w:before="60" w:after="60" w:line="240" w:lineRule="auto"/>
            </w:pPr>
            <w:r/>
            <w:r>
              <w:rPr>
                <w:rFonts w:ascii="Calibri" w:hAnsi="Calibri"/>
                <w:b w:val="0"/>
                <w:sz w:val="20"/>
              </w:rPr>
              <w:t>Clinic invoice and chip registry</w:t>
            </w:r>
          </w:p>
        </w:tc>
        <w:tc>
          <w:tcPr>
            <w:tcW w:type="dxa" w:w="1728"/>
            <w:shd w:val="clear" w:color="auto" w:fill="F7F9F9"/>
          </w:tcPr>
          <w:p>
            <w:pPr>
              <w:spacing w:before="60" w:after="60" w:line="240" w:lineRule="auto"/>
            </w:pPr>
            <w:r/>
            <w:r>
              <w:rPr>
                <w:rFonts w:ascii="Calibri" w:hAnsi="Calibri"/>
                <w:b w:val="0"/>
                <w:sz w:val="20"/>
              </w:rPr>
              <w:t>Medical coordinator</w:t>
            </w:r>
          </w:p>
        </w:tc>
        <w:tc>
          <w:tcPr>
            <w:tcW w:type="dxa" w:w="1584"/>
            <w:shd w:val="clear" w:color="auto" w:fill="F7F9F9"/>
          </w:tcPr>
          <w:p>
            <w:pPr>
              <w:spacing w:before="60" w:after="60" w:line="240" w:lineRule="auto"/>
            </w:pPr>
            <w:r/>
            <w:r>
              <w:rPr>
                <w:rFonts w:ascii="Calibri" w:hAnsi="Calibri"/>
                <w:b w:val="0"/>
                <w:sz w:val="20"/>
              </w:rPr>
              <w:t>At clearance</w:t>
            </w:r>
          </w:p>
        </w:tc>
        <w:tc>
          <w:tcPr>
            <w:tcW w:type="dxa" w:w="1512"/>
            <w:shd w:val="clear" w:color="auto" w:fill="F7F9F9"/>
          </w:tcPr>
          <w:p>
            <w:pPr>
              <w:spacing w:before="60" w:after="60" w:line="240" w:lineRule="auto"/>
            </w:pPr>
            <w:r/>
            <w:r>
              <w:rPr>
                <w:rFonts w:ascii="Calibri" w:hAnsi="Calibri"/>
                <w:b w:val="0"/>
                <w:sz w:val="20"/>
              </w:rPr>
              <w:t>Adoption coordinator at transfer</w:t>
            </w:r>
          </w:p>
        </w:tc>
      </w:tr>
      <w:tr>
        <w:tc>
          <w:tcPr>
            <w:tcW w:type="dxa" w:w="2232"/>
          </w:tcPr>
          <w:p>
            <w:pPr>
              <w:spacing w:before="60" w:after="60" w:line="240" w:lineRule="auto"/>
            </w:pPr>
            <w:r/>
            <w:r>
              <w:rPr>
                <w:rFonts w:ascii="Calibri" w:hAnsi="Calibri"/>
                <w:b w:val="0"/>
                <w:sz w:val="20"/>
              </w:rPr>
              <w:t>Length of stay</w:t>
            </w:r>
          </w:p>
        </w:tc>
        <w:tc>
          <w:tcPr>
            <w:tcW w:type="dxa" w:w="2304"/>
          </w:tcPr>
          <w:p>
            <w:pPr>
              <w:spacing w:before="60" w:after="60" w:line="240" w:lineRule="auto"/>
            </w:pPr>
            <w:r/>
            <w:r>
              <w:rPr>
                <w:rFonts w:ascii="Calibri" w:hAnsi="Calibri"/>
                <w:b w:val="0"/>
                <w:sz w:val="20"/>
              </w:rPr>
              <w:t>Database report, intake date to outcome date</w:t>
            </w:r>
          </w:p>
        </w:tc>
        <w:tc>
          <w:tcPr>
            <w:tcW w:type="dxa" w:w="1728"/>
          </w:tcPr>
          <w:p>
            <w:pPr>
              <w:spacing w:before="60" w:after="60" w:line="240" w:lineRule="auto"/>
            </w:pPr>
            <w:r/>
            <w:r>
              <w:rPr>
                <w:rFonts w:ascii="Calibri" w:hAnsi="Calibri"/>
                <w:b w:val="0"/>
                <w:sz w:val="20"/>
              </w:rPr>
              <w:t>Medical coordinator</w:t>
            </w:r>
          </w:p>
        </w:tc>
        <w:tc>
          <w:tcPr>
            <w:tcW w:type="dxa" w:w="1584"/>
          </w:tcPr>
          <w:p>
            <w:pPr>
              <w:spacing w:before="60" w:after="60" w:line="240" w:lineRule="auto"/>
            </w:pPr>
            <w:r/>
            <w:r>
              <w:rPr>
                <w:rFonts w:ascii="Calibri" w:hAnsi="Calibri"/>
                <w:b w:val="0"/>
                <w:sz w:val="20"/>
              </w:rPr>
              <w:t>Monthly</w:t>
            </w:r>
          </w:p>
        </w:tc>
        <w:tc>
          <w:tcPr>
            <w:tcW w:type="dxa" w:w="1512"/>
          </w:tcPr>
          <w:p>
            <w:pPr>
              <w:spacing w:before="60" w:after="60" w:line="240" w:lineRule="auto"/>
            </w:pPr>
            <w:r/>
            <w:r>
              <w:rPr>
                <w:rFonts w:ascii="Calibri" w:hAnsi="Calibri"/>
                <w:b w:val="0"/>
                <w:sz w:val="20"/>
              </w:rPr>
              <w:t>Board, at the monthly meeting</w:t>
            </w:r>
          </w:p>
        </w:tc>
      </w:tr>
      <w:tr>
        <w:tc>
          <w:tcPr>
            <w:tcW w:type="dxa" w:w="2232"/>
            <w:shd w:val="clear" w:color="auto" w:fill="F7F9F9"/>
          </w:tcPr>
          <w:p>
            <w:pPr>
              <w:spacing w:before="60" w:after="60" w:line="240" w:lineRule="auto"/>
            </w:pPr>
            <w:r/>
            <w:r>
              <w:rPr>
                <w:rFonts w:ascii="Calibri" w:hAnsi="Calibri"/>
                <w:b w:val="0"/>
                <w:sz w:val="20"/>
              </w:rPr>
              <w:t>Live release rate</w:t>
            </w:r>
          </w:p>
        </w:tc>
        <w:tc>
          <w:tcPr>
            <w:tcW w:type="dxa" w:w="2304"/>
            <w:shd w:val="clear" w:color="auto" w:fill="F7F9F9"/>
          </w:tcPr>
          <w:p>
            <w:pPr>
              <w:spacing w:before="60" w:after="60" w:line="240" w:lineRule="auto"/>
            </w:pPr>
            <w:r/>
            <w:r>
              <w:rPr>
                <w:rFonts w:ascii="Calibri" w:hAnsi="Calibri"/>
                <w:b w:val="0"/>
                <w:sz w:val="20"/>
              </w:rPr>
              <w:t>Database outcome report</w:t>
            </w:r>
          </w:p>
        </w:tc>
        <w:tc>
          <w:tcPr>
            <w:tcW w:type="dxa" w:w="1728"/>
            <w:shd w:val="clear" w:color="auto" w:fill="F7F9F9"/>
          </w:tcPr>
          <w:p>
            <w:pPr>
              <w:spacing w:before="60" w:after="60" w:line="240" w:lineRule="auto"/>
            </w:pPr>
            <w:r/>
            <w:r>
              <w:rPr>
                <w:rFonts w:ascii="Calibri" w:hAnsi="Calibri"/>
                <w:b w:val="0"/>
                <w:sz w:val="20"/>
              </w:rPr>
              <w:t>Medical coordinator</w:t>
            </w:r>
          </w:p>
        </w:tc>
        <w:tc>
          <w:tcPr>
            <w:tcW w:type="dxa" w:w="1584"/>
            <w:shd w:val="clear" w:color="auto" w:fill="F7F9F9"/>
          </w:tcPr>
          <w:p>
            <w:pPr>
              <w:spacing w:before="60" w:after="60" w:line="240" w:lineRule="auto"/>
            </w:pPr>
            <w:r/>
            <w:r>
              <w:rPr>
                <w:rFonts w:ascii="Calibri" w:hAnsi="Calibri"/>
                <w:b w:val="0"/>
                <w:sz w:val="20"/>
              </w:rPr>
              <w:t>Quarterly</w:t>
            </w:r>
          </w:p>
        </w:tc>
        <w:tc>
          <w:tcPr>
            <w:tcW w:type="dxa" w:w="1512"/>
            <w:shd w:val="clear" w:color="auto" w:fill="F7F9F9"/>
          </w:tcPr>
          <w:p>
            <w:pPr>
              <w:spacing w:before="60" w:after="60" w:line="240" w:lineRule="auto"/>
            </w:pPr>
            <w:r/>
            <w:r>
              <w:rPr>
                <w:rFonts w:ascii="Calibri" w:hAnsi="Calibri"/>
                <w:b w:val="0"/>
                <w:sz w:val="20"/>
              </w:rPr>
              <w:t>Treasurer</w:t>
            </w:r>
          </w:p>
        </w:tc>
      </w:tr>
      <w:tr>
        <w:tc>
          <w:tcPr>
            <w:tcW w:type="dxa" w:w="2232"/>
          </w:tcPr>
          <w:p>
            <w:pPr>
              <w:spacing w:before="60" w:after="60" w:line="240" w:lineRule="auto"/>
            </w:pPr>
            <w:r/>
            <w:r>
              <w:rPr>
                <w:rFonts w:ascii="Calibri" w:hAnsi="Calibri"/>
                <w:b w:val="0"/>
                <w:sz w:val="20"/>
              </w:rPr>
              <w:t>Adoption returns within 30 days</w:t>
            </w:r>
          </w:p>
        </w:tc>
        <w:tc>
          <w:tcPr>
            <w:tcW w:type="dxa" w:w="2304"/>
          </w:tcPr>
          <w:p>
            <w:pPr>
              <w:spacing w:before="60" w:after="60" w:line="240" w:lineRule="auto"/>
            </w:pPr>
            <w:r/>
            <w:r>
              <w:rPr>
                <w:rFonts w:ascii="Calibri" w:hAnsi="Calibri"/>
                <w:b w:val="0"/>
                <w:sz w:val="20"/>
              </w:rPr>
              <w:t>30-day adopter contact log</w:t>
            </w:r>
          </w:p>
        </w:tc>
        <w:tc>
          <w:tcPr>
            <w:tcW w:type="dxa" w:w="1728"/>
          </w:tcPr>
          <w:p>
            <w:pPr>
              <w:spacing w:before="60" w:after="60" w:line="240" w:lineRule="auto"/>
            </w:pPr>
            <w:r/>
            <w:r>
              <w:rPr>
                <w:rFonts w:ascii="Calibri" w:hAnsi="Calibri"/>
                <w:b w:val="0"/>
                <w:sz w:val="20"/>
              </w:rPr>
              <w:t>Adoption coordinator</w:t>
            </w:r>
          </w:p>
        </w:tc>
        <w:tc>
          <w:tcPr>
            <w:tcW w:type="dxa" w:w="1584"/>
          </w:tcPr>
          <w:p>
            <w:pPr>
              <w:spacing w:before="60" w:after="60" w:line="240" w:lineRule="auto"/>
            </w:pPr>
            <w:r/>
            <w:r>
              <w:rPr>
                <w:rFonts w:ascii="Calibri" w:hAnsi="Calibri"/>
                <w:b w:val="0"/>
                <w:sz w:val="20"/>
              </w:rPr>
              <w:t>Quarterly</w:t>
            </w:r>
          </w:p>
        </w:tc>
        <w:tc>
          <w:tcPr>
            <w:tcW w:type="dxa" w:w="1512"/>
          </w:tcPr>
          <w:p>
            <w:pPr>
              <w:spacing w:before="60" w:after="60" w:line="240" w:lineRule="auto"/>
            </w:pPr>
            <w:r/>
            <w:r>
              <w:rPr>
                <w:rFonts w:ascii="Calibri" w:hAnsi="Calibri"/>
                <w:b w:val="0"/>
                <w:sz w:val="20"/>
              </w:rPr>
              <w:t>Board</w:t>
            </w:r>
          </w:p>
        </w:tc>
      </w:tr>
      <w:tr>
        <w:tc>
          <w:tcPr>
            <w:tcW w:type="dxa" w:w="2232"/>
            <w:shd w:val="clear" w:color="auto" w:fill="F7F9F9"/>
          </w:tcPr>
          <w:p>
            <w:pPr>
              <w:spacing w:before="60" w:after="60" w:line="240" w:lineRule="auto"/>
            </w:pPr>
            <w:r/>
            <w:r>
              <w:rPr>
                <w:rFonts w:ascii="Calibri" w:hAnsi="Calibri"/>
                <w:b w:val="0"/>
                <w:sz w:val="20"/>
              </w:rPr>
              <w:t>Owner surrenders accepted from the waitlist</w:t>
            </w:r>
          </w:p>
        </w:tc>
        <w:tc>
          <w:tcPr>
            <w:tcW w:type="dxa" w:w="2304"/>
            <w:shd w:val="clear" w:color="auto" w:fill="F7F9F9"/>
          </w:tcPr>
          <w:p>
            <w:pPr>
              <w:spacing w:before="60" w:after="60" w:line="240" w:lineRule="auto"/>
            </w:pPr>
            <w:r/>
            <w:r>
              <w:rPr>
                <w:rFonts w:ascii="Calibri" w:hAnsi="Calibri"/>
                <w:b w:val="0"/>
                <w:sz w:val="20"/>
              </w:rPr>
              <w:t>Intake log</w:t>
            </w:r>
          </w:p>
        </w:tc>
        <w:tc>
          <w:tcPr>
            <w:tcW w:type="dxa" w:w="1728"/>
            <w:shd w:val="clear" w:color="auto" w:fill="F7F9F9"/>
          </w:tcPr>
          <w:p>
            <w:pPr>
              <w:spacing w:before="60" w:after="60" w:line="240" w:lineRule="auto"/>
            </w:pPr>
            <w:r/>
            <w:r>
              <w:rPr>
                <w:rFonts w:ascii="Calibri" w:hAnsi="Calibri"/>
                <w:b w:val="0"/>
                <w:sz w:val="20"/>
              </w:rPr>
              <w:t>Intake coordinator</w:t>
            </w:r>
          </w:p>
        </w:tc>
        <w:tc>
          <w:tcPr>
            <w:tcW w:type="dxa" w:w="1584"/>
            <w:shd w:val="clear" w:color="auto" w:fill="F7F9F9"/>
          </w:tcPr>
          <w:p>
            <w:pPr>
              <w:spacing w:before="60" w:after="60" w:line="240" w:lineRule="auto"/>
            </w:pPr>
            <w:r/>
            <w:r>
              <w:rPr>
                <w:rFonts w:ascii="Calibri" w:hAnsi="Calibri"/>
                <w:b w:val="0"/>
                <w:sz w:val="20"/>
              </w:rPr>
              <w:t>Monthly</w:t>
            </w:r>
          </w:p>
        </w:tc>
        <w:tc>
          <w:tcPr>
            <w:tcW w:type="dxa" w:w="1512"/>
            <w:shd w:val="clear" w:color="auto" w:fill="F7F9F9"/>
          </w:tcPr>
          <w:p>
            <w:pPr>
              <w:spacing w:before="60" w:after="60" w:line="240" w:lineRule="auto"/>
            </w:pPr>
            <w:r/>
            <w:r>
              <w:rPr>
                <w:rFonts w:ascii="Calibri" w:hAnsi="Calibri"/>
                <w:b w:val="0"/>
                <w:sz w:val="20"/>
              </w:rPr>
              <w:t>Board</w:t>
            </w:r>
          </w:p>
        </w:tc>
      </w:tr>
      <w:tr>
        <w:tc>
          <w:tcPr>
            <w:tcW w:type="dxa" w:w="2232"/>
          </w:tcPr>
          <w:p>
            <w:pPr>
              <w:spacing w:before="60" w:after="60" w:line="240" w:lineRule="auto"/>
            </w:pPr>
            <w:r/>
            <w:r>
              <w:rPr>
                <w:rFonts w:ascii="Calibri" w:hAnsi="Calibri"/>
                <w:b w:val="0"/>
                <w:sz w:val="20"/>
              </w:rPr>
              <w:t>Cost per animal served</w:t>
            </w:r>
          </w:p>
        </w:tc>
        <w:tc>
          <w:tcPr>
            <w:tcW w:type="dxa" w:w="2304"/>
          </w:tcPr>
          <w:p>
            <w:pPr>
              <w:spacing w:before="60" w:after="60" w:line="240" w:lineRule="auto"/>
            </w:pPr>
            <w:r/>
            <w:r>
              <w:rPr>
                <w:rFonts w:ascii="Calibri" w:hAnsi="Calibri"/>
                <w:b w:val="0"/>
                <w:sz w:val="20"/>
              </w:rPr>
              <w:t>Accounting records against grant budget</w:t>
            </w:r>
          </w:p>
        </w:tc>
        <w:tc>
          <w:tcPr>
            <w:tcW w:type="dxa" w:w="1728"/>
          </w:tcPr>
          <w:p>
            <w:pPr>
              <w:spacing w:before="60" w:after="60" w:line="240" w:lineRule="auto"/>
            </w:pPr>
            <w:r/>
            <w:r>
              <w:rPr>
                <w:rFonts w:ascii="Calibri" w:hAnsi="Calibri"/>
                <w:b w:val="0"/>
                <w:sz w:val="20"/>
              </w:rPr>
              <w:t>Treasurer</w:t>
            </w:r>
          </w:p>
        </w:tc>
        <w:tc>
          <w:tcPr>
            <w:tcW w:type="dxa" w:w="1584"/>
          </w:tcPr>
          <w:p>
            <w:pPr>
              <w:spacing w:before="60" w:after="60" w:line="240" w:lineRule="auto"/>
            </w:pPr>
            <w:r/>
            <w:r>
              <w:rPr>
                <w:rFonts w:ascii="Calibri" w:hAnsi="Calibri"/>
                <w:b w:val="0"/>
                <w:sz w:val="20"/>
              </w:rPr>
              <w:t>Quarterly</w:t>
            </w:r>
          </w:p>
        </w:tc>
        <w:tc>
          <w:tcPr>
            <w:tcW w:type="dxa" w:w="1512"/>
          </w:tcPr>
          <w:p>
            <w:pPr>
              <w:spacing w:before="60" w:after="60" w:line="240" w:lineRule="auto"/>
            </w:pPr>
            <w:r/>
            <w:r>
              <w:rPr>
                <w:rFonts w:ascii="Calibri" w:hAnsi="Calibri"/>
                <w:b w:val="0"/>
                <w:sz w:val="20"/>
              </w:rPr>
              <w:t>Board president</w:t>
            </w:r>
          </w:p>
        </w:tc>
      </w:tr>
    </w:tbl>
    <w:p>
      <w:pPr>
        <w:spacing w:after="40"/>
      </w:pPr>
    </w:p>
    <w:p>
      <w:r>
        <w:rPr>
          <w:b w:val="0"/>
          <w:i w:val="0"/>
        </w:rPr>
        <w:t>The treasurer reconciles clinic invoices to individual animal records once a quarter, so the count of surgeries reported to the funder is the count the clinic billed. Discrepancies are corrected in the database before any report is filed. Reports go to the board monthly and to the funder twice: an interim report on July 15, 2027 covering the first two quarters, and a final report by January 31, 2028 with the full cohort record, outcome data, and copies of the clinic invoices.</w:t>
      </w:r>
    </w:p>
    <w:p>
      <w:r>
        <w:rPr>
          <w:b w:val="0"/>
          <w:i w:val="0"/>
        </w:rPr>
        <w:t>If we are tracking behind the quarterly animal counts in Section 3.5 at the interim report, we will say so in that report, give the reason, and propose either a revised schedule or a return of unspent funds. We would rather report a shortfall in July than explain it in January.</w:t>
      </w:r>
    </w:p>
    <w:p>
      <w:pPr>
        <w:pStyle w:val="Heading1"/>
      </w:pPr>
      <w:r>
        <w:t>6. Project Budget</w:t>
      </w:r>
    </w:p>
    <w:p>
      <w:r>
        <w:rPr>
          <w:b w:val="0"/>
          <w:i w:val="0"/>
        </w:rPr>
        <w:t>The budget is built from per-animal unit costs multiplied by the 150-animal cohort. Every veterinary rate below is the rate in the clinic's signed letter of agreement, not an estimate.</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2808"/>
            <w:shd w:val="clear" w:color="auto" w:fill="1B4D4A"/>
          </w:tcPr>
          <w:p>
            <w:pPr>
              <w:spacing w:before="60" w:after="60" w:line="240" w:lineRule="auto"/>
            </w:pPr>
            <w:r/>
            <w:r>
              <w:rPr>
                <w:rFonts w:ascii="Calibri" w:hAnsi="Calibri"/>
                <w:b/>
                <w:color w:val="FFFFFF"/>
                <w:sz w:val="20"/>
              </w:rPr>
              <w:t>Line item</w:t>
            </w:r>
          </w:p>
        </w:tc>
        <w:tc>
          <w:tcPr>
            <w:tcW w:type="dxa" w:w="2664"/>
            <w:shd w:val="clear" w:color="auto" w:fill="1B4D4A"/>
          </w:tcPr>
          <w:p>
            <w:pPr>
              <w:spacing w:before="60" w:after="60" w:line="240" w:lineRule="auto"/>
            </w:pPr>
            <w:r/>
            <w:r>
              <w:rPr>
                <w:rFonts w:ascii="Calibri" w:hAnsi="Calibri"/>
                <w:b/>
                <w:color w:val="FFFFFF"/>
                <w:sz w:val="20"/>
              </w:rPr>
              <w:t>Basis</w:t>
            </w:r>
          </w:p>
        </w:tc>
        <w:tc>
          <w:tcPr>
            <w:tcW w:type="dxa" w:w="1080"/>
            <w:shd w:val="clear" w:color="auto" w:fill="1B4D4A"/>
          </w:tcPr>
          <w:p>
            <w:pPr>
              <w:spacing w:before="60" w:after="60" w:line="240" w:lineRule="auto"/>
              <w:jc w:val="right"/>
            </w:pPr>
            <w:r/>
            <w:r>
              <w:rPr>
                <w:rFonts w:ascii="Calibri" w:hAnsi="Calibri"/>
                <w:b/>
                <w:color w:val="FFFFFF"/>
                <w:sz w:val="20"/>
              </w:rPr>
              <w:t>Unit cost</w:t>
            </w:r>
          </w:p>
        </w:tc>
        <w:tc>
          <w:tcPr>
            <w:tcW w:type="dxa" w:w="864"/>
            <w:shd w:val="clear" w:color="auto" w:fill="1B4D4A"/>
          </w:tcPr>
          <w:p>
            <w:pPr>
              <w:spacing w:before="60" w:after="60" w:line="240" w:lineRule="auto"/>
              <w:jc w:val="right"/>
            </w:pPr>
            <w:r/>
            <w:r>
              <w:rPr>
                <w:rFonts w:ascii="Calibri" w:hAnsi="Calibri"/>
                <w:b/>
                <w:color w:val="FFFFFF"/>
                <w:sz w:val="20"/>
              </w:rPr>
              <w:t>Units</w:t>
            </w:r>
          </w:p>
        </w:tc>
        <w:tc>
          <w:tcPr>
            <w:tcW w:type="dxa" w:w="1224"/>
            <w:shd w:val="clear" w:color="auto" w:fill="1B4D4A"/>
          </w:tcPr>
          <w:p>
            <w:pPr>
              <w:spacing w:before="60" w:after="60" w:line="240" w:lineRule="auto"/>
              <w:jc w:val="right"/>
            </w:pPr>
            <w:r/>
            <w:r>
              <w:rPr>
                <w:rFonts w:ascii="Calibri" w:hAnsi="Calibri"/>
                <w:b/>
                <w:color w:val="FFFFFF"/>
                <w:sz w:val="20"/>
              </w:rPr>
              <w:t>Amount</w:t>
            </w:r>
          </w:p>
        </w:tc>
      </w:tr>
      <w:tr>
        <w:tc>
          <w:tcPr>
            <w:tcW w:type="dxa" w:w="2808"/>
          </w:tcPr>
          <w:p>
            <w:pPr>
              <w:spacing w:before="60" w:after="60" w:line="240" w:lineRule="auto"/>
            </w:pPr>
            <w:r/>
            <w:r>
              <w:rPr>
                <w:rFonts w:ascii="Calibri" w:hAnsi="Calibri"/>
                <w:b w:val="0"/>
                <w:sz w:val="20"/>
              </w:rPr>
              <w:t>Spay and neuter surgery</w:t>
            </w:r>
          </w:p>
        </w:tc>
        <w:tc>
          <w:tcPr>
            <w:tcW w:type="dxa" w:w="2664"/>
          </w:tcPr>
          <w:p>
            <w:pPr>
              <w:spacing w:before="60" w:after="60" w:line="240" w:lineRule="auto"/>
            </w:pPr>
            <w:r/>
            <w:r>
              <w:rPr>
                <w:rFonts w:ascii="Calibri" w:hAnsi="Calibri"/>
                <w:b w:val="0"/>
                <w:sz w:val="20"/>
              </w:rPr>
              <w:t>Contracted clinic rate, all species and sizes</w:t>
            </w:r>
          </w:p>
        </w:tc>
        <w:tc>
          <w:tcPr>
            <w:tcW w:type="dxa" w:w="1080"/>
          </w:tcPr>
          <w:p>
            <w:pPr>
              <w:spacing w:before="60" w:after="60" w:line="240" w:lineRule="auto"/>
              <w:jc w:val="right"/>
            </w:pPr>
            <w:r/>
            <w:r>
              <w:rPr>
                <w:rFonts w:ascii="Calibri" w:hAnsi="Calibri"/>
                <w:b w:val="0"/>
                <w:sz w:val="20"/>
              </w:rPr>
              <w:t>$110</w:t>
            </w:r>
          </w:p>
        </w:tc>
        <w:tc>
          <w:tcPr>
            <w:tcW w:type="dxa" w:w="864"/>
          </w:tcPr>
          <w:p>
            <w:pPr>
              <w:spacing w:before="60" w:after="60" w:line="240" w:lineRule="auto"/>
              <w:jc w:val="right"/>
            </w:pPr>
            <w:r/>
            <w:r>
              <w:rPr>
                <w:rFonts w:ascii="Calibri" w:hAnsi="Calibri"/>
                <w:b w:val="0"/>
                <w:sz w:val="20"/>
              </w:rPr>
              <w:t>150</w:t>
            </w:r>
          </w:p>
        </w:tc>
        <w:tc>
          <w:tcPr>
            <w:tcW w:type="dxa" w:w="1224"/>
          </w:tcPr>
          <w:p>
            <w:pPr>
              <w:spacing w:before="60" w:after="60" w:line="240" w:lineRule="auto"/>
              <w:jc w:val="right"/>
            </w:pPr>
            <w:r/>
            <w:r>
              <w:rPr>
                <w:rFonts w:ascii="Calibri" w:hAnsi="Calibri"/>
                <w:b w:val="0"/>
                <w:sz w:val="20"/>
              </w:rPr>
              <w:t>$16,500</w:t>
            </w:r>
          </w:p>
        </w:tc>
      </w:tr>
      <w:tr>
        <w:tc>
          <w:tcPr>
            <w:tcW w:type="dxa" w:w="2808"/>
            <w:shd w:val="clear" w:color="auto" w:fill="F7F9F9"/>
          </w:tcPr>
          <w:p>
            <w:pPr>
              <w:spacing w:before="60" w:after="60" w:line="240" w:lineRule="auto"/>
            </w:pPr>
            <w:r/>
            <w:r>
              <w:rPr>
                <w:rFonts w:ascii="Calibri" w:hAnsi="Calibri"/>
                <w:b w:val="0"/>
                <w:sz w:val="20"/>
              </w:rPr>
              <w:t>Core vaccines, rabies and microchip</w:t>
            </w:r>
          </w:p>
        </w:tc>
        <w:tc>
          <w:tcPr>
            <w:tcW w:type="dxa" w:w="2664"/>
            <w:shd w:val="clear" w:color="auto" w:fill="F7F9F9"/>
          </w:tcPr>
          <w:p>
            <w:pPr>
              <w:spacing w:before="60" w:after="60" w:line="240" w:lineRule="auto"/>
            </w:pPr>
            <w:r/>
            <w:r>
              <w:rPr>
                <w:rFonts w:ascii="Calibri" w:hAnsi="Calibri"/>
                <w:b w:val="0"/>
                <w:sz w:val="20"/>
              </w:rPr>
              <w:t>Per animal at intake clearance</w:t>
            </w:r>
          </w:p>
        </w:tc>
        <w:tc>
          <w:tcPr>
            <w:tcW w:type="dxa" w:w="1080"/>
            <w:shd w:val="clear" w:color="auto" w:fill="F7F9F9"/>
          </w:tcPr>
          <w:p>
            <w:pPr>
              <w:spacing w:before="60" w:after="60" w:line="240" w:lineRule="auto"/>
              <w:jc w:val="right"/>
            </w:pPr>
            <w:r/>
            <w:r>
              <w:rPr>
                <w:rFonts w:ascii="Calibri" w:hAnsi="Calibri"/>
                <w:b w:val="0"/>
                <w:sz w:val="20"/>
              </w:rPr>
              <w:t>$28</w:t>
            </w:r>
          </w:p>
        </w:tc>
        <w:tc>
          <w:tcPr>
            <w:tcW w:type="dxa" w:w="864"/>
            <w:shd w:val="clear" w:color="auto" w:fill="F7F9F9"/>
          </w:tcPr>
          <w:p>
            <w:pPr>
              <w:spacing w:before="60" w:after="60" w:line="240" w:lineRule="auto"/>
              <w:jc w:val="right"/>
            </w:pPr>
            <w:r/>
            <w:r>
              <w:rPr>
                <w:rFonts w:ascii="Calibri" w:hAnsi="Calibri"/>
                <w:b w:val="0"/>
                <w:sz w:val="20"/>
              </w:rPr>
              <w:t>150</w:t>
            </w:r>
          </w:p>
        </w:tc>
        <w:tc>
          <w:tcPr>
            <w:tcW w:type="dxa" w:w="1224"/>
            <w:shd w:val="clear" w:color="auto" w:fill="F7F9F9"/>
          </w:tcPr>
          <w:p>
            <w:pPr>
              <w:spacing w:before="60" w:after="60" w:line="240" w:lineRule="auto"/>
              <w:jc w:val="right"/>
            </w:pPr>
            <w:r/>
            <w:r>
              <w:rPr>
                <w:rFonts w:ascii="Calibri" w:hAnsi="Calibri"/>
                <w:b w:val="0"/>
                <w:sz w:val="20"/>
              </w:rPr>
              <w:t>$4,200</w:t>
            </w:r>
          </w:p>
        </w:tc>
      </w:tr>
      <w:tr>
        <w:tc>
          <w:tcPr>
            <w:tcW w:type="dxa" w:w="2808"/>
          </w:tcPr>
          <w:p>
            <w:pPr>
              <w:spacing w:before="60" w:after="60" w:line="240" w:lineRule="auto"/>
            </w:pPr>
            <w:r/>
            <w:r>
              <w:rPr>
                <w:rFonts w:ascii="Calibri" w:hAnsi="Calibri"/>
                <w:b w:val="0"/>
                <w:sz w:val="20"/>
              </w:rPr>
              <w:t>Diagnostics: heartworm (dogs), FeLV/FIV (cats)</w:t>
            </w:r>
          </w:p>
        </w:tc>
        <w:tc>
          <w:tcPr>
            <w:tcW w:type="dxa" w:w="2664"/>
          </w:tcPr>
          <w:p>
            <w:pPr>
              <w:spacing w:before="60" w:after="60" w:line="240" w:lineRule="auto"/>
            </w:pPr>
            <w:r/>
            <w:r>
              <w:rPr>
                <w:rFonts w:ascii="Calibri" w:hAnsi="Calibri"/>
                <w:b w:val="0"/>
                <w:sz w:val="20"/>
              </w:rPr>
              <w:t>Per animal at intake clearance</w:t>
            </w:r>
          </w:p>
        </w:tc>
        <w:tc>
          <w:tcPr>
            <w:tcW w:type="dxa" w:w="1080"/>
          </w:tcPr>
          <w:p>
            <w:pPr>
              <w:spacing w:before="60" w:after="60" w:line="240" w:lineRule="auto"/>
              <w:jc w:val="right"/>
            </w:pPr>
            <w:r/>
            <w:r>
              <w:rPr>
                <w:rFonts w:ascii="Calibri" w:hAnsi="Calibri"/>
                <w:b w:val="0"/>
                <w:sz w:val="20"/>
              </w:rPr>
              <w:t>$18</w:t>
            </w:r>
          </w:p>
        </w:tc>
        <w:tc>
          <w:tcPr>
            <w:tcW w:type="dxa" w:w="864"/>
          </w:tcPr>
          <w:p>
            <w:pPr>
              <w:spacing w:before="60" w:after="60" w:line="240" w:lineRule="auto"/>
              <w:jc w:val="right"/>
            </w:pPr>
            <w:r/>
            <w:r>
              <w:rPr>
                <w:rFonts w:ascii="Calibri" w:hAnsi="Calibri"/>
                <w:b w:val="0"/>
                <w:sz w:val="20"/>
              </w:rPr>
              <w:t>150</w:t>
            </w:r>
          </w:p>
        </w:tc>
        <w:tc>
          <w:tcPr>
            <w:tcW w:type="dxa" w:w="1224"/>
          </w:tcPr>
          <w:p>
            <w:pPr>
              <w:spacing w:before="60" w:after="60" w:line="240" w:lineRule="auto"/>
              <w:jc w:val="right"/>
            </w:pPr>
            <w:r/>
            <w:r>
              <w:rPr>
                <w:rFonts w:ascii="Calibri" w:hAnsi="Calibri"/>
                <w:b w:val="0"/>
                <w:sz w:val="20"/>
              </w:rPr>
              <w:t>$2,700</w:t>
            </w:r>
          </w:p>
        </w:tc>
      </w:tr>
      <w:tr>
        <w:tc>
          <w:tcPr>
            <w:tcW w:type="dxa" w:w="2808"/>
            <w:shd w:val="clear" w:color="auto" w:fill="F7F9F9"/>
          </w:tcPr>
          <w:p>
            <w:pPr>
              <w:spacing w:before="60" w:after="60" w:line="240" w:lineRule="auto"/>
            </w:pPr>
            <w:r/>
            <w:r>
              <w:rPr>
                <w:rFonts w:ascii="Calibri" w:hAnsi="Calibri"/>
                <w:b w:val="0"/>
                <w:sz w:val="20"/>
              </w:rPr>
              <w:t>Foster supply kits</w:t>
            </w:r>
          </w:p>
        </w:tc>
        <w:tc>
          <w:tcPr>
            <w:tcW w:type="dxa" w:w="2664"/>
            <w:shd w:val="clear" w:color="auto" w:fill="F7F9F9"/>
          </w:tcPr>
          <w:p>
            <w:pPr>
              <w:spacing w:before="60" w:after="60" w:line="240" w:lineRule="auto"/>
            </w:pPr>
            <w:r/>
            <w:r>
              <w:rPr>
                <w:rFonts w:ascii="Calibri" w:hAnsi="Calibri"/>
                <w:b w:val="0"/>
                <w:sz w:val="20"/>
              </w:rPr>
              <w:t>New and re-equipping foster homes</w:t>
            </w:r>
          </w:p>
        </w:tc>
        <w:tc>
          <w:tcPr>
            <w:tcW w:type="dxa" w:w="1080"/>
            <w:shd w:val="clear" w:color="auto" w:fill="F7F9F9"/>
          </w:tcPr>
          <w:p>
            <w:pPr>
              <w:spacing w:before="60" w:after="60" w:line="240" w:lineRule="auto"/>
              <w:jc w:val="right"/>
            </w:pPr>
            <w:r/>
            <w:r>
              <w:rPr>
                <w:rFonts w:ascii="Calibri" w:hAnsi="Calibri"/>
                <w:b w:val="0"/>
                <w:sz w:val="20"/>
              </w:rPr>
              <w:t>$45</w:t>
            </w:r>
          </w:p>
        </w:tc>
        <w:tc>
          <w:tcPr>
            <w:tcW w:type="dxa" w:w="864"/>
            <w:shd w:val="clear" w:color="auto" w:fill="F7F9F9"/>
          </w:tcPr>
          <w:p>
            <w:pPr>
              <w:spacing w:before="60" w:after="60" w:line="240" w:lineRule="auto"/>
              <w:jc w:val="right"/>
            </w:pPr>
            <w:r/>
            <w:r>
              <w:rPr>
                <w:rFonts w:ascii="Calibri" w:hAnsi="Calibri"/>
                <w:b w:val="0"/>
                <w:sz w:val="20"/>
              </w:rPr>
              <w:t>30</w:t>
            </w:r>
          </w:p>
        </w:tc>
        <w:tc>
          <w:tcPr>
            <w:tcW w:type="dxa" w:w="1224"/>
            <w:shd w:val="clear" w:color="auto" w:fill="F7F9F9"/>
          </w:tcPr>
          <w:p>
            <w:pPr>
              <w:spacing w:before="60" w:after="60" w:line="240" w:lineRule="auto"/>
              <w:jc w:val="right"/>
            </w:pPr>
            <w:r/>
            <w:r>
              <w:rPr>
                <w:rFonts w:ascii="Calibri" w:hAnsi="Calibri"/>
                <w:b w:val="0"/>
                <w:sz w:val="20"/>
              </w:rPr>
              <w:t>$1,350</w:t>
            </w:r>
          </w:p>
        </w:tc>
      </w:tr>
      <w:tr>
        <w:tc>
          <w:tcPr>
            <w:tcW w:type="dxa" w:w="2808"/>
          </w:tcPr>
          <w:p>
            <w:pPr>
              <w:spacing w:before="60" w:after="60" w:line="240" w:lineRule="auto"/>
            </w:pPr>
            <w:r/>
            <w:r>
              <w:rPr>
                <w:rFonts w:ascii="Calibri" w:hAnsi="Calibri"/>
                <w:b w:val="0"/>
                <w:sz w:val="20"/>
              </w:rPr>
              <w:t>Transport to and from clinic</w:t>
            </w:r>
          </w:p>
        </w:tc>
        <w:tc>
          <w:tcPr>
            <w:tcW w:type="dxa" w:w="2664"/>
          </w:tcPr>
          <w:p>
            <w:pPr>
              <w:spacing w:before="60" w:after="60" w:line="240" w:lineRule="auto"/>
            </w:pPr>
            <w:r/>
            <w:r>
              <w:rPr>
                <w:rFonts w:ascii="Calibri" w:hAnsi="Calibri"/>
                <w:b w:val="0"/>
                <w:sz w:val="20"/>
              </w:rPr>
              <w:t>Mileage for two clinic runs weekly, 48 weeks</w:t>
            </w:r>
          </w:p>
        </w:tc>
        <w:tc>
          <w:tcPr>
            <w:tcW w:type="dxa" w:w="1080"/>
          </w:tcPr>
          <w:p>
            <w:pPr>
              <w:spacing w:before="60" w:after="60" w:line="240" w:lineRule="auto"/>
              <w:jc w:val="right"/>
            </w:pPr>
            <w:r/>
            <w:r>
              <w:rPr>
                <w:rFonts w:ascii="Calibri" w:hAnsi="Calibri"/>
                <w:b w:val="0"/>
                <w:sz w:val="20"/>
              </w:rPr>
              <w:t>$0.36/mile</w:t>
            </w:r>
          </w:p>
        </w:tc>
        <w:tc>
          <w:tcPr>
            <w:tcW w:type="dxa" w:w="864"/>
          </w:tcPr>
          <w:p>
            <w:pPr>
              <w:spacing w:before="60" w:after="60" w:line="240" w:lineRule="auto"/>
              <w:jc w:val="right"/>
            </w:pPr>
            <w:r/>
            <w:r>
              <w:rPr>
                <w:rFonts w:ascii="Calibri" w:hAnsi="Calibri"/>
                <w:b w:val="0"/>
                <w:sz w:val="20"/>
              </w:rPr>
              <w:t>694 mi</w:t>
            </w:r>
          </w:p>
        </w:tc>
        <w:tc>
          <w:tcPr>
            <w:tcW w:type="dxa" w:w="1224"/>
          </w:tcPr>
          <w:p>
            <w:pPr>
              <w:spacing w:before="60" w:after="60" w:line="240" w:lineRule="auto"/>
              <w:jc w:val="right"/>
            </w:pPr>
            <w:r/>
            <w:r>
              <w:rPr>
                <w:rFonts w:ascii="Calibri" w:hAnsi="Calibri"/>
                <w:b w:val="0"/>
                <w:sz w:val="20"/>
              </w:rPr>
              <w:t>$250</w:t>
            </w:r>
          </w:p>
        </w:tc>
      </w:tr>
      <w:tr>
        <w:tc>
          <w:tcPr>
            <w:tcW w:type="dxa" w:w="2808"/>
            <w:shd w:val="clear" w:color="auto" w:fill="EFF4F3"/>
          </w:tcPr>
          <w:p>
            <w:pPr>
              <w:spacing w:before="60" w:after="60" w:line="240" w:lineRule="auto"/>
            </w:pPr>
            <w:r/>
            <w:r>
              <w:rPr>
                <w:rFonts w:ascii="Calibri" w:hAnsi="Calibri"/>
                <w:b/>
                <w:sz w:val="20"/>
              </w:rPr>
              <w:t>Total requested</w:t>
            </w:r>
          </w:p>
        </w:tc>
        <w:tc>
          <w:tcPr>
            <w:tcW w:type="dxa" w:w="2664"/>
            <w:shd w:val="clear" w:color="auto" w:fill="EFF4F3"/>
          </w:tcPr>
          <w:p>
            <w:pPr>
              <w:spacing w:before="60" w:after="60" w:line="240" w:lineRule="auto"/>
            </w:pPr>
            <w:r/>
            <w:r>
              <w:rPr>
                <w:rFonts w:ascii="Calibri" w:hAnsi="Calibri"/>
                <w:b/>
                <w:sz w:val="20"/>
              </w:rPr>
            </w:r>
          </w:p>
        </w:tc>
        <w:tc>
          <w:tcPr>
            <w:tcW w:type="dxa" w:w="1080"/>
            <w:shd w:val="clear" w:color="auto" w:fill="EFF4F3"/>
          </w:tcPr>
          <w:p>
            <w:pPr>
              <w:spacing w:before="60" w:after="60" w:line="240" w:lineRule="auto"/>
              <w:jc w:val="right"/>
            </w:pPr>
            <w:r/>
            <w:r>
              <w:rPr>
                <w:rFonts w:ascii="Calibri" w:hAnsi="Calibri"/>
                <w:b/>
                <w:sz w:val="20"/>
              </w:rPr>
            </w:r>
          </w:p>
        </w:tc>
        <w:tc>
          <w:tcPr>
            <w:tcW w:type="dxa" w:w="864"/>
            <w:shd w:val="clear" w:color="auto" w:fill="EFF4F3"/>
          </w:tcPr>
          <w:p>
            <w:pPr>
              <w:spacing w:before="60" w:after="60" w:line="240" w:lineRule="auto"/>
              <w:jc w:val="right"/>
            </w:pPr>
            <w:r/>
            <w:r>
              <w:rPr>
                <w:rFonts w:ascii="Calibri" w:hAnsi="Calibri"/>
                <w:b/>
                <w:sz w:val="20"/>
              </w:rPr>
            </w:r>
          </w:p>
        </w:tc>
        <w:tc>
          <w:tcPr>
            <w:tcW w:type="dxa" w:w="1224"/>
            <w:shd w:val="clear" w:color="auto" w:fill="EFF4F3"/>
          </w:tcPr>
          <w:p>
            <w:pPr>
              <w:spacing w:before="60" w:after="60" w:line="240" w:lineRule="auto"/>
              <w:jc w:val="right"/>
            </w:pPr>
            <w:r/>
            <w:r>
              <w:rPr>
                <w:rFonts w:ascii="Calibri" w:hAnsi="Calibri"/>
                <w:b/>
                <w:sz w:val="20"/>
              </w:rPr>
              <w:t>$25,000</w:t>
            </w:r>
          </w:p>
        </w:tc>
      </w:tr>
    </w:tbl>
    <w:p>
      <w:pPr>
        <w:spacing w:after="40"/>
      </w:pPr>
    </w:p>
    <w:p>
      <w:pPr>
        <w:pStyle w:val="Caption"/>
      </w:pPr>
      <w:r>
        <w:rPr>
          <w:b w:val="0"/>
          <w:i w:val="0"/>
        </w:rPr>
        <w:t>Medical cost per animal: $156. Total cost per animal including foster supplies and transport: $166.67.</w:t>
      </w:r>
    </w:p>
    <w:p>
      <w:pPr>
        <w:pStyle w:val="Heading2"/>
      </w:pPr>
      <w:r>
        <w:t>6.1 Documented in-kind support</w:t>
      </w:r>
    </w:p>
    <w:p>
      <w:r>
        <w:rPr>
          <w:b w:val="0"/>
          <w:i w:val="0"/>
        </w:rPr>
        <w:t>The following is contributed rather than requested, and is shown separately so the funder can see exactly what its own money buys.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024"/>
            <w:shd w:val="clear" w:color="auto" w:fill="1B4D4A"/>
          </w:tcPr>
          <w:p>
            <w:pPr>
              <w:spacing w:before="60" w:after="60" w:line="240" w:lineRule="auto"/>
            </w:pPr>
            <w:r/>
            <w:r>
              <w:rPr>
                <w:rFonts w:ascii="Calibri" w:hAnsi="Calibri"/>
                <w:b/>
                <w:color w:val="FFFFFF"/>
                <w:sz w:val="20"/>
              </w:rPr>
              <w:t>Contributed item</w:t>
            </w:r>
          </w:p>
        </w:tc>
        <w:tc>
          <w:tcPr>
            <w:tcW w:type="dxa" w:w="4320"/>
            <w:shd w:val="clear" w:color="auto" w:fill="1B4D4A"/>
          </w:tcPr>
          <w:p>
            <w:pPr>
              <w:spacing w:before="60" w:after="60" w:line="240" w:lineRule="auto"/>
            </w:pPr>
            <w:r/>
            <w:r>
              <w:rPr>
                <w:rFonts w:ascii="Calibri" w:hAnsi="Calibri"/>
                <w:b/>
                <w:color w:val="FFFFFF"/>
                <w:sz w:val="20"/>
              </w:rPr>
              <w:t>Basis</w:t>
            </w:r>
          </w:p>
        </w:tc>
        <w:tc>
          <w:tcPr>
            <w:tcW w:type="dxa" w:w="2016"/>
            <w:shd w:val="clear" w:color="auto" w:fill="1B4D4A"/>
          </w:tcPr>
          <w:p>
            <w:pPr>
              <w:spacing w:before="60" w:after="60" w:line="240" w:lineRule="auto"/>
              <w:jc w:val="right"/>
            </w:pPr>
            <w:r/>
            <w:r>
              <w:rPr>
                <w:rFonts w:ascii="Calibri" w:hAnsi="Calibri"/>
                <w:b/>
                <w:color w:val="FFFFFF"/>
                <w:sz w:val="20"/>
              </w:rPr>
              <w:t>Value</w:t>
            </w:r>
          </w:p>
        </w:tc>
      </w:tr>
      <w:tr>
        <w:tc>
          <w:tcPr>
            <w:tcW w:type="dxa" w:w="3024"/>
          </w:tcPr>
          <w:p>
            <w:pPr>
              <w:spacing w:before="60" w:after="60" w:line="240" w:lineRule="auto"/>
            </w:pPr>
            <w:r/>
            <w:r>
              <w:rPr>
                <w:rFonts w:ascii="Calibri" w:hAnsi="Calibri"/>
                <w:b w:val="0"/>
                <w:sz w:val="20"/>
              </w:rPr>
              <w:t>Clinic discount below standard rate</w:t>
            </w:r>
          </w:p>
        </w:tc>
        <w:tc>
          <w:tcPr>
            <w:tcW w:type="dxa" w:w="4320"/>
          </w:tcPr>
          <w:p>
            <w:pPr>
              <w:spacing w:before="60" w:after="60" w:line="240" w:lineRule="auto"/>
            </w:pPr>
            <w:r/>
            <w:r>
              <w:rPr>
                <w:rFonts w:ascii="Calibri" w:hAnsi="Calibri"/>
                <w:b w:val="0"/>
                <w:sz w:val="20"/>
              </w:rPr>
              <w:t>150 surgeries at $75 below the clinic's $185 standard public rate</w:t>
            </w:r>
          </w:p>
        </w:tc>
        <w:tc>
          <w:tcPr>
            <w:tcW w:type="dxa" w:w="2016"/>
          </w:tcPr>
          <w:p>
            <w:pPr>
              <w:spacing w:before="60" w:after="60" w:line="240" w:lineRule="auto"/>
              <w:jc w:val="right"/>
            </w:pPr>
            <w:r/>
            <w:r>
              <w:rPr>
                <w:rFonts w:ascii="Calibri" w:hAnsi="Calibri"/>
                <w:b w:val="0"/>
                <w:sz w:val="20"/>
              </w:rPr>
              <w:t>$11,250</w:t>
            </w:r>
          </w:p>
        </w:tc>
      </w:tr>
      <w:tr>
        <w:tc>
          <w:tcPr>
            <w:tcW w:type="dxa" w:w="3024"/>
            <w:shd w:val="clear" w:color="auto" w:fill="F7F9F9"/>
          </w:tcPr>
          <w:p>
            <w:pPr>
              <w:spacing w:before="60" w:after="60" w:line="240" w:lineRule="auto"/>
            </w:pPr>
            <w:r/>
            <w:r>
              <w:rPr>
                <w:rFonts w:ascii="Calibri" w:hAnsi="Calibri"/>
                <w:b w:val="0"/>
                <w:sz w:val="20"/>
              </w:rPr>
              <w:t>Foster household food, litter and bedding</w:t>
            </w:r>
          </w:p>
        </w:tc>
        <w:tc>
          <w:tcPr>
            <w:tcW w:type="dxa" w:w="4320"/>
            <w:shd w:val="clear" w:color="auto" w:fill="F7F9F9"/>
          </w:tcPr>
          <w:p>
            <w:pPr>
              <w:spacing w:before="60" w:after="60" w:line="240" w:lineRule="auto"/>
            </w:pPr>
            <w:r/>
            <w:r>
              <w:rPr>
                <w:rFonts w:ascii="Calibri" w:hAnsi="Calibri"/>
                <w:b w:val="0"/>
                <w:sz w:val="20"/>
              </w:rPr>
              <w:t>5,100 foster care days at $1.80 per day, donated by foster families</w:t>
            </w:r>
          </w:p>
        </w:tc>
        <w:tc>
          <w:tcPr>
            <w:tcW w:type="dxa" w:w="2016"/>
            <w:shd w:val="clear" w:color="auto" w:fill="F7F9F9"/>
          </w:tcPr>
          <w:p>
            <w:pPr>
              <w:spacing w:before="60" w:after="60" w:line="240" w:lineRule="auto"/>
              <w:jc w:val="right"/>
            </w:pPr>
            <w:r/>
            <w:r>
              <w:rPr>
                <w:rFonts w:ascii="Calibri" w:hAnsi="Calibri"/>
                <w:b w:val="0"/>
                <w:sz w:val="20"/>
              </w:rPr>
              <w:t>$9,180</w:t>
            </w:r>
          </w:p>
        </w:tc>
      </w:tr>
      <w:tr>
        <w:tc>
          <w:tcPr>
            <w:tcW w:type="dxa" w:w="3024"/>
          </w:tcPr>
          <w:p>
            <w:pPr>
              <w:spacing w:before="60" w:after="60" w:line="240" w:lineRule="auto"/>
            </w:pPr>
            <w:r/>
            <w:r>
              <w:rPr>
                <w:rFonts w:ascii="Calibri" w:hAnsi="Calibri"/>
                <w:b w:val="0"/>
                <w:sz w:val="20"/>
              </w:rPr>
              <w:t>Volunteer transport driving</w:t>
            </w:r>
          </w:p>
        </w:tc>
        <w:tc>
          <w:tcPr>
            <w:tcW w:type="dxa" w:w="4320"/>
          </w:tcPr>
          <w:p>
            <w:pPr>
              <w:spacing w:before="60" w:after="60" w:line="240" w:lineRule="auto"/>
            </w:pPr>
            <w:r/>
            <w:r>
              <w:rPr>
                <w:rFonts w:ascii="Calibri" w:hAnsi="Calibri"/>
                <w:b w:val="0"/>
                <w:sz w:val="20"/>
              </w:rPr>
              <w:t>Approximately 480 hours, recorded in the volunteer log</w:t>
            </w:r>
          </w:p>
        </w:tc>
        <w:tc>
          <w:tcPr>
            <w:tcW w:type="dxa" w:w="2016"/>
          </w:tcPr>
          <w:p>
            <w:pPr>
              <w:spacing w:before="60" w:after="60" w:line="240" w:lineRule="auto"/>
              <w:jc w:val="right"/>
            </w:pPr>
            <w:r/>
            <w:r>
              <w:rPr>
                <w:rFonts w:ascii="Calibri" w:hAnsi="Calibri"/>
                <w:b w:val="0"/>
                <w:sz w:val="20"/>
              </w:rPr>
              <w:t>Recorded, not valued</w:t>
            </w:r>
          </w:p>
        </w:tc>
      </w:tr>
      <w:tr>
        <w:tc>
          <w:tcPr>
            <w:tcW w:type="dxa" w:w="3024"/>
            <w:shd w:val="clear" w:color="auto" w:fill="F7F9F9"/>
          </w:tcPr>
          <w:p>
            <w:pPr>
              <w:spacing w:before="60" w:after="60" w:line="240" w:lineRule="auto"/>
            </w:pPr>
            <w:r/>
            <w:r>
              <w:rPr>
                <w:rFonts w:ascii="Calibri" w:hAnsi="Calibri"/>
                <w:b w:val="0"/>
                <w:sz w:val="20"/>
              </w:rPr>
              <w:t>Volunteer coordination and administration</w:t>
            </w:r>
          </w:p>
        </w:tc>
        <w:tc>
          <w:tcPr>
            <w:tcW w:type="dxa" w:w="4320"/>
            <w:shd w:val="clear" w:color="auto" w:fill="F7F9F9"/>
          </w:tcPr>
          <w:p>
            <w:pPr>
              <w:spacing w:before="60" w:after="60" w:line="240" w:lineRule="auto"/>
            </w:pPr>
            <w:r/>
            <w:r>
              <w:rPr>
                <w:rFonts w:ascii="Calibri" w:hAnsi="Calibri"/>
                <w:b w:val="0"/>
                <w:sz w:val="20"/>
              </w:rPr>
              <w:t>Approximately 2,100 hours across four coordinators and the board</w:t>
            </w:r>
          </w:p>
        </w:tc>
        <w:tc>
          <w:tcPr>
            <w:tcW w:type="dxa" w:w="2016"/>
            <w:shd w:val="clear" w:color="auto" w:fill="F7F9F9"/>
          </w:tcPr>
          <w:p>
            <w:pPr>
              <w:spacing w:before="60" w:after="60" w:line="240" w:lineRule="auto"/>
              <w:jc w:val="right"/>
            </w:pPr>
            <w:r/>
            <w:r>
              <w:rPr>
                <w:rFonts w:ascii="Calibri" w:hAnsi="Calibri"/>
                <w:b w:val="0"/>
                <w:sz w:val="20"/>
              </w:rPr>
              <w:t>Recorded, not valued</w:t>
            </w:r>
          </w:p>
        </w:tc>
      </w:tr>
      <w:tr>
        <w:tc>
          <w:tcPr>
            <w:tcW w:type="dxa" w:w="3024"/>
            <w:shd w:val="clear" w:color="auto" w:fill="EFF4F3"/>
          </w:tcPr>
          <w:p>
            <w:pPr>
              <w:spacing w:before="60" w:after="60" w:line="240" w:lineRule="auto"/>
            </w:pPr>
            <w:r/>
            <w:r>
              <w:rPr>
                <w:rFonts w:ascii="Calibri" w:hAnsi="Calibri"/>
                <w:b/>
                <w:sz w:val="20"/>
              </w:rPr>
              <w:t>Total valued in-kind</w:t>
            </w:r>
          </w:p>
        </w:tc>
        <w:tc>
          <w:tcPr>
            <w:tcW w:type="dxa" w:w="4320"/>
            <w:shd w:val="clear" w:color="auto" w:fill="EFF4F3"/>
          </w:tcPr>
          <w:p>
            <w:pPr>
              <w:spacing w:before="60" w:after="60" w:line="240" w:lineRule="auto"/>
            </w:pPr>
            <w:r/>
            <w:r>
              <w:rPr>
                <w:rFonts w:ascii="Calibri" w:hAnsi="Calibri"/>
                <w:b/>
                <w:sz w:val="20"/>
              </w:rPr>
            </w:r>
          </w:p>
        </w:tc>
        <w:tc>
          <w:tcPr>
            <w:tcW w:type="dxa" w:w="2016"/>
            <w:shd w:val="clear" w:color="auto" w:fill="EFF4F3"/>
          </w:tcPr>
          <w:p>
            <w:pPr>
              <w:spacing w:before="60" w:after="60" w:line="240" w:lineRule="auto"/>
              <w:jc w:val="right"/>
            </w:pPr>
            <w:r/>
            <w:r>
              <w:rPr>
                <w:rFonts w:ascii="Calibri" w:hAnsi="Calibri"/>
                <w:b/>
                <w:sz w:val="20"/>
              </w:rPr>
              <w:t>$20,430</w:t>
            </w:r>
          </w:p>
        </w:tc>
      </w:tr>
    </w:tbl>
    <w:p>
      <w:pPr>
        <w:spacing w:after="40"/>
      </w:pPr>
    </w:p>
    <w:p>
      <w:pPr>
        <w:pStyle w:val="Caption"/>
      </w:pPr>
      <w:r>
        <w:rPr>
          <w:b w:val="0"/>
          <w:i w:val="0"/>
        </w:rPr>
        <w:t>Total project value: $45,430. Requested from this funder: $25,000, or 55 percent.</w:t>
      </w:r>
    </w:p>
    <w:p>
      <w:pPr>
        <w:pStyle w:val="Heading1"/>
      </w:pPr>
      <w:r>
        <w:t>7. Budget Narrative</w:t>
      </w:r>
    </w:p>
    <w:p>
      <w:r>
        <w:rPr>
          <w:b w:val="0"/>
          <w:i w:val="0"/>
        </w:rPr>
        <w:t>Spay and neuter surgery, $16,500. One hundred and fifty procedures at the $110 rate the Ridgewater Spay/Neuter Clinic has agreed to hold for the full grant period, regardless of species, sex or size. The clinic's standard public rate is $185. The letter of agreement at Appendix A states the rate, the reserved surgical blocks, and the term. This is the largest line in the budget because it is the service the grant exists to buy: an animal that is not altered is not placed, and the litters that follow are the intake problem described in Section 2.</w:t>
      </w:r>
    </w:p>
    <w:p>
      <w:r>
        <w:rPr>
          <w:b w:val="0"/>
          <w:i w:val="0"/>
        </w:rPr>
        <w:t>Core vaccines, rabies and microchip, $4,200. Twenty-eight dollars per animal covers the core vaccine series appropriate to species and age, a rabies vaccine for animals old enough to receive one, and a microchip placed at the time of surgery and registered in the adopter's name before transfer. Vaccination at intake protects the foster household's own animals as well as the animal in care, which is a condition of keeping foster homes willing to take unknown intake.</w:t>
      </w:r>
    </w:p>
    <w:p>
      <w:r>
        <w:rPr>
          <w:b w:val="0"/>
          <w:i w:val="0"/>
        </w:rPr>
        <w:t>Diagnostics, $2,700. Eighteen dollars per animal for a heartworm test for dogs and a combination FeLV and FIV test for cats. Testing at intake is what allows an accurate disclosure to the adopter and prevents a positive animal from being placed into a household without the adopter knowing. Treatment for a positive result is not funded by this request.</w:t>
      </w:r>
    </w:p>
    <w:p>
      <w:r>
        <w:rPr>
          <w:b w:val="0"/>
          <w:i w:val="0"/>
        </w:rPr>
        <w:t>Foster supply kits, $1,350. Thirty kits at $45 each, for the six new foster homes we plan to recruit in Q1 and for re-equipping established homes whose durable items have worn out. A kit is bedding, bowls, a carrier or crate, litter and a pan for cats, and a collar, leash and identification tag for dogs. We budget thirty kits for 150 animals rather than 150 kits because durable equipment is reused between placements.</w:t>
      </w:r>
    </w:p>
    <w:p>
      <w:r>
        <w:rPr>
          <w:b w:val="0"/>
          <w:i w:val="0"/>
        </w:rPr>
        <w:t>Transport, $250. Mileage reimbursement for volunteer drivers running animals to the clinic's two reserved surgical mornings each week, calculated at 694 miles over 48 weeks at the rate our board has adopted for volunteer mileage. Drivers who decline reimbursement are recorded as in-kind.</w:t>
      </w:r>
    </w:p>
    <w:p>
      <w:r>
        <w:rPr>
          <w:b w:val="0"/>
          <w:i w:val="0"/>
        </w:rPr>
        <w:t>Medical contingency. Rescues take animals with unknown histories, and some will need a dental extraction, an amputation or heartworm treatment. Ridgeline funds those from a $15,000 medical contingency line in its own operating budget, and the medical coordinator and treasurer authorize each case against that line. No cost outside the unit rates above will be charged to this grant. If the funder prefers to see contingency inside the project budget, we would propose a capped line of 5 percent, and we would report against the cap in both reports.</w:t>
      </w:r>
    </w:p>
    <w:p>
      <w:r>
        <w:rPr>
          <w:b w:val="0"/>
          <w:i w:val="0"/>
        </w:rPr>
        <w:t>Administrative and indirect costs. None are requested. Ridgeline has no paid staff, no facility, and no rent. Insurance, database licensing and administrative expenses are carried by the operating budget and funded from unrestricted giving.</w:t>
      </w:r>
    </w:p>
    <w:p>
      <w:r>
        <w:rPr>
          <w:b w:val="0"/>
          <w:i/>
        </w:rPr>
        <w:t>Reconciliation. The totals in Section 6 and the amounts in this narrative are the same figures. Every per-animal rate matches the clinic's written quote at Appendix A.</w:t>
      </w:r>
    </w:p>
    <w:p>
      <w:pPr>
        <w:pStyle w:val="Heading1"/>
      </w:pPr>
      <w:r>
        <w:t>8. Organizational Capacity and Governance</w:t>
      </w:r>
    </w:p>
    <w:p>
      <w:r>
        <w:rPr>
          <w:b w:val="0"/>
          <w:i w:val="0"/>
        </w:rPr>
        <w:t>Ridgeline has operated for ten years without a facility and without paid staff, and the questions a funder should ask about that model are capacity, oversight and continuity.</w:t>
      </w:r>
    </w:p>
    <w:p>
      <w:r>
        <w:rPr>
          <w:b w:val="0"/>
          <w:i w:val="0"/>
        </w:rPr>
        <w:t>Capacity. Forty-one active foster homes held 58 standing placements at the close of FY2026, and we moved 214 animals through them. The 150 animals in this cohort sit inside demonstrated throughput rather than above it. Six additional foster homes recruited in Q1 give headroom for the kitten season surge in Q2. Clinical capacity is contracted rather than owned, and the clinic's reserved blocks accommodate up to eight animals per morning, roughly 768 slots a year against the 150 this grant would use.</w:t>
      </w:r>
    </w:p>
    <w:p>
      <w:r>
        <w:rPr>
          <w:b w:val="0"/>
          <w:i w:val="0"/>
        </w:rPr>
        <w:t>Oversight. The board of directors has six members and meets monthly. It approves the annual budget, reviews monthly financial statements and intake and outcome numbers, and approves any single expenditure above $1,000. Two officers are authorized to sign checks and disbursements above $2,500 require two signatures. The treasurer is not a check signer on the account she reconciles. An outside bookkeeper prepares year-end financials and the Form 990.</w:t>
      </w:r>
    </w:p>
    <w:p>
      <w:r>
        <w:rPr>
          <w:b w:val="0"/>
          <w:i w:val="0"/>
        </w:rPr>
        <w:t>Continuity. The organization is not dependent on any one person. The board president, treasurer and medical coordinator are three different individuals, and every operational role has a named second who has performed it. Foster agreements, transfer agreements and the clinic letter of agreement are held in the organization's name, not an individual's. If the founder or any officer steps back, the board appoints a successor from the standing succession list reviewed each January and the agreements continue unchanged. Adopters and fosters contact the organization through addresses the board controls.</w:t>
      </w:r>
    </w:p>
    <w:p>
      <w:r>
        <w:rPr>
          <w:b w:val="0"/>
          <w:i w:val="0"/>
        </w:rPr>
        <w:t>Relationship to the municipal shelters. Ridgeline does not duplicate Ridgewater County Animal Services or the Fairhaven Municipal Shelter. Neither operates a foster network at scale, and both transfer to us the animals they cannot place from their own floor. Our standing transfer agreements with both are attached. In FY2026 we accepted 168 transfers under them. For most of those animals the alternative outcome was a longer stay in a kennel, and for a minority of them it was euthanasia for space or for a treatable medical condition.</w:t>
      </w:r>
    </w:p>
    <w:p>
      <w:pPr>
        <w:pStyle w:val="Heading1"/>
      </w:pPr>
      <w:r>
        <w:t>9. Sustainability</w:t>
      </w:r>
    </w:p>
    <w:p>
      <w:r>
        <w:rPr>
          <w:b w:val="0"/>
          <w:i w:val="0"/>
        </w:rPr>
        <w:t>This is a grant for a defined cohort in a defined year, and the honest answer to what happens when it ends is that the medical cost continues and has to be met from somewhere. Ridgeline's plan has three parts.</w:t>
      </w:r>
    </w:p>
    <w:p>
      <w:r>
        <w:rPr>
          <w:b w:val="0"/>
          <w:i w:val="0"/>
        </w:rPr>
        <w:t>First, the contracted rate. The clinic agreement is renewable annually, and holding a $110 rate against a $185 standard rate is the single largest structural saving the organization has. The board renews it each spring and the relationship is nine years old.</w:t>
      </w:r>
    </w:p>
    <w:p>
      <w:r>
        <w:rPr>
          <w:b w:val="0"/>
          <w:i w:val="0"/>
        </w:rPr>
        <w:t>Second, recurring revenue rather than event revenue. Adoption fees recovered $24,000 in FY2026 and rise with the animal count this grant funds. Monthly sustaining donors contributed $15,000 and are the line we are actively growing, with a target of $24,000 in FY2028. A larger placed cohort produces a larger adopter list, and adopters are the most reliable source of sustaining donors a rescue has, which is the mechanism by which this grant pays for part of its own successor.</w:t>
      </w:r>
    </w:p>
    <w:p>
      <w:r>
        <w:rPr>
          <w:b w:val="0"/>
          <w:i w:val="0"/>
        </w:rPr>
        <w:t>Third, public and contract revenue. [Your state] administers spay/neuter and specialty license plate funds; confirm at [state agency URL] that your organization and this activity are eligible before naming this source. If they are, we will apply in the FY2028 cycle using the per-animal cost data this grant generates. County animal control transfer reimbursement is a longer conversation with the commissioners, and the cost-per-animal figures from this grant year are the evidence that conversation needs.</w:t>
      </w:r>
    </w:p>
    <w:p>
      <w:r>
        <w:rPr>
          <w:b w:val="0"/>
          <w:i w:val="0"/>
        </w:rPr>
        <w:t>We are not proposing that this program becomes self-funding within the grant year. We are proposing that at the end of it we will know, per animal and per species, what medical clearance costs in this county, and that number is what makes the next request, to a public funder or to this one, defensible.</w:t>
      </w:r>
    </w:p>
    <w:p>
      <w:pPr>
        <w:pStyle w:val="Heading1"/>
      </w:pPr>
      <w:r>
        <w:t>10. Attachments</w:t>
      </w:r>
    </w:p>
    <w:p>
      <w:r>
        <w:rPr>
          <w:b w:val="0"/>
          <w:i w:val="0"/>
        </w:rPr>
        <w:t>Assemble the attachment package in the order the funder lists in its guidelines, not this order, and label every file with your organization name and the document type.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312"/>
            <w:shd w:val="clear" w:color="auto" w:fill="1B4D4A"/>
          </w:tcPr>
          <w:p>
            <w:pPr>
              <w:spacing w:before="60" w:after="60" w:line="240" w:lineRule="auto"/>
            </w:pPr>
            <w:r/>
            <w:r>
              <w:rPr>
                <w:rFonts w:ascii="Calibri" w:hAnsi="Calibri"/>
                <w:b/>
                <w:color w:val="FFFFFF"/>
                <w:sz w:val="20"/>
              </w:rPr>
              <w:t>Attachment</w:t>
            </w:r>
          </w:p>
        </w:tc>
        <w:tc>
          <w:tcPr>
            <w:tcW w:type="dxa" w:w="1152"/>
            <w:shd w:val="clear" w:color="auto" w:fill="1B4D4A"/>
          </w:tcPr>
          <w:p>
            <w:pPr>
              <w:spacing w:before="60" w:after="60" w:line="240" w:lineRule="auto"/>
            </w:pPr>
            <w:r/>
            <w:r>
              <w:rPr>
                <w:rFonts w:ascii="Calibri" w:hAnsi="Calibri"/>
                <w:b/>
                <w:color w:val="FFFFFF"/>
                <w:sz w:val="20"/>
              </w:rPr>
              <w:t>Included</w:t>
            </w:r>
          </w:p>
        </w:tc>
        <w:tc>
          <w:tcPr>
            <w:tcW w:type="dxa" w:w="4896"/>
            <w:shd w:val="clear" w:color="auto" w:fill="1B4D4A"/>
          </w:tcPr>
          <w:p>
            <w:pPr>
              <w:spacing w:before="60" w:after="60" w:line="240" w:lineRule="auto"/>
            </w:pPr>
            <w:r/>
            <w:r>
              <w:rPr>
                <w:rFonts w:ascii="Calibri" w:hAnsi="Calibri"/>
                <w:b/>
                <w:color w:val="FFFFFF"/>
                <w:sz w:val="20"/>
              </w:rPr>
              <w:t>Note</w:t>
            </w:r>
          </w:p>
        </w:tc>
      </w:tr>
      <w:tr>
        <w:tc>
          <w:tcPr>
            <w:tcW w:type="dxa" w:w="3312"/>
          </w:tcPr>
          <w:p>
            <w:pPr>
              <w:spacing w:before="60" w:after="60" w:line="240" w:lineRule="auto"/>
            </w:pPr>
            <w:r/>
            <w:r>
              <w:rPr>
                <w:rFonts w:ascii="Calibri" w:hAnsi="Calibri"/>
                <w:b w:val="0"/>
                <w:sz w:val="20"/>
              </w:rPr>
              <w:t>IRS determination letter, 501(c)(3)</w:t>
            </w:r>
          </w:p>
        </w:tc>
        <w:tc>
          <w:tcPr>
            <w:tcW w:type="dxa" w:w="1152"/>
          </w:tcPr>
          <w:p>
            <w:pPr>
              <w:spacing w:before="60" w:after="60" w:line="240" w:lineRule="auto"/>
            </w:pPr>
            <w:r/>
            <w:r>
              <w:rPr>
                <w:rFonts w:ascii="Calibri" w:hAnsi="Calibri"/>
                <w:b w:val="0"/>
                <w:sz w:val="20"/>
              </w:rPr>
              <w:t>Yes</w:t>
            </w:r>
          </w:p>
        </w:tc>
        <w:tc>
          <w:tcPr>
            <w:tcW w:type="dxa" w:w="4896"/>
          </w:tcPr>
          <w:p>
            <w:pPr>
              <w:spacing w:before="60" w:after="60" w:line="240" w:lineRule="auto"/>
            </w:pPr>
            <w:r/>
            <w:r>
              <w:rPr>
                <w:rFonts w:ascii="Calibri" w:hAnsi="Calibri"/>
                <w:b w:val="0"/>
                <w:sz w:val="20"/>
              </w:rPr>
              <w:t>The letter itself, not a screenshot of a database entry</w:t>
            </w:r>
          </w:p>
        </w:tc>
      </w:tr>
      <w:tr>
        <w:tc>
          <w:tcPr>
            <w:tcW w:type="dxa" w:w="3312"/>
            <w:shd w:val="clear" w:color="auto" w:fill="F7F9F9"/>
          </w:tcPr>
          <w:p>
            <w:pPr>
              <w:spacing w:before="60" w:after="60" w:line="240" w:lineRule="auto"/>
            </w:pPr>
            <w:r/>
            <w:r>
              <w:rPr>
                <w:rFonts w:ascii="Calibri" w:hAnsi="Calibri"/>
                <w:b w:val="0"/>
                <w:sz w:val="20"/>
              </w:rPr>
              <w:t>List of the board of directors</w:t>
            </w:r>
          </w:p>
        </w:tc>
        <w:tc>
          <w:tcPr>
            <w:tcW w:type="dxa" w:w="1152"/>
            <w:shd w:val="clear" w:color="auto" w:fill="F7F9F9"/>
          </w:tcPr>
          <w:p>
            <w:pPr>
              <w:spacing w:before="60" w:after="60" w:line="240" w:lineRule="auto"/>
            </w:pPr>
            <w:r/>
            <w:r>
              <w:rPr>
                <w:rFonts w:ascii="Calibri" w:hAnsi="Calibri"/>
                <w:b w:val="0"/>
                <w:sz w:val="20"/>
              </w:rPr>
              <w:t>Yes</w:t>
            </w:r>
          </w:p>
        </w:tc>
        <w:tc>
          <w:tcPr>
            <w:tcW w:type="dxa" w:w="4896"/>
            <w:shd w:val="clear" w:color="auto" w:fill="F7F9F9"/>
          </w:tcPr>
          <w:p>
            <w:pPr>
              <w:spacing w:before="60" w:after="60" w:line="240" w:lineRule="auto"/>
            </w:pPr>
            <w:r/>
            <w:r>
              <w:rPr>
                <w:rFonts w:ascii="Calibri" w:hAnsi="Calibri"/>
                <w:b w:val="0"/>
                <w:sz w:val="20"/>
              </w:rPr>
              <w:t>With affiliations, terms, and officer roles</w:t>
            </w:r>
          </w:p>
        </w:tc>
      </w:tr>
      <w:tr>
        <w:tc>
          <w:tcPr>
            <w:tcW w:type="dxa" w:w="3312"/>
          </w:tcPr>
          <w:p>
            <w:pPr>
              <w:spacing w:before="60" w:after="60" w:line="240" w:lineRule="auto"/>
            </w:pPr>
            <w:r/>
            <w:r>
              <w:rPr>
                <w:rFonts w:ascii="Calibri" w:hAnsi="Calibri"/>
                <w:b w:val="0"/>
                <w:sz w:val="20"/>
              </w:rPr>
              <w:t>Most recent Form 990</w:t>
            </w:r>
          </w:p>
        </w:tc>
        <w:tc>
          <w:tcPr>
            <w:tcW w:type="dxa" w:w="1152"/>
          </w:tcPr>
          <w:p>
            <w:pPr>
              <w:spacing w:before="60" w:after="60" w:line="240" w:lineRule="auto"/>
            </w:pPr>
            <w:r/>
            <w:r>
              <w:rPr>
                <w:rFonts w:ascii="Calibri" w:hAnsi="Calibri"/>
                <w:b w:val="0"/>
                <w:sz w:val="20"/>
              </w:rPr>
              <w:t>Yes</w:t>
            </w:r>
          </w:p>
        </w:tc>
        <w:tc>
          <w:tcPr>
            <w:tcW w:type="dxa" w:w="4896"/>
          </w:tcPr>
          <w:p>
            <w:pPr>
              <w:spacing w:before="60" w:after="60" w:line="240" w:lineRule="auto"/>
            </w:pPr>
            <w:r/>
            <w:r>
              <w:rPr>
                <w:rFonts w:ascii="Calibri" w:hAnsi="Calibri"/>
                <w:b w:val="0"/>
                <w:sz w:val="20"/>
              </w:rPr>
              <w:t>FY2026, as filed</w:t>
            </w:r>
          </w:p>
        </w:tc>
      </w:tr>
      <w:tr>
        <w:tc>
          <w:tcPr>
            <w:tcW w:type="dxa" w:w="3312"/>
            <w:shd w:val="clear" w:color="auto" w:fill="F7F9F9"/>
          </w:tcPr>
          <w:p>
            <w:pPr>
              <w:spacing w:before="60" w:after="60" w:line="240" w:lineRule="auto"/>
            </w:pPr>
            <w:r/>
            <w:r>
              <w:rPr>
                <w:rFonts w:ascii="Calibri" w:hAnsi="Calibri"/>
                <w:b w:val="0"/>
                <w:sz w:val="20"/>
              </w:rPr>
              <w:t>Year-end financial statements</w:t>
            </w:r>
          </w:p>
        </w:tc>
        <w:tc>
          <w:tcPr>
            <w:tcW w:type="dxa" w:w="1152"/>
            <w:shd w:val="clear" w:color="auto" w:fill="F7F9F9"/>
          </w:tcPr>
          <w:p>
            <w:pPr>
              <w:spacing w:before="60" w:after="60" w:line="240" w:lineRule="auto"/>
            </w:pPr>
            <w:r/>
            <w:r>
              <w:rPr>
                <w:rFonts w:ascii="Calibri" w:hAnsi="Calibri"/>
                <w:b w:val="0"/>
                <w:sz w:val="20"/>
              </w:rPr>
              <w:t>Yes</w:t>
            </w:r>
          </w:p>
        </w:tc>
        <w:tc>
          <w:tcPr>
            <w:tcW w:type="dxa" w:w="4896"/>
            <w:shd w:val="clear" w:color="auto" w:fill="F7F9F9"/>
          </w:tcPr>
          <w:p>
            <w:pPr>
              <w:spacing w:before="60" w:after="60" w:line="240" w:lineRule="auto"/>
            </w:pPr>
            <w:r/>
            <w:r>
              <w:rPr>
                <w:rFonts w:ascii="Calibri" w:hAnsi="Calibri"/>
                <w:b w:val="0"/>
                <w:sz w:val="20"/>
              </w:rPr>
              <w:t>FY2026, prepared by the outside bookkeeper</w:t>
            </w:r>
          </w:p>
        </w:tc>
      </w:tr>
      <w:tr>
        <w:tc>
          <w:tcPr>
            <w:tcW w:type="dxa" w:w="3312"/>
          </w:tcPr>
          <w:p>
            <w:pPr>
              <w:spacing w:before="60" w:after="60" w:line="240" w:lineRule="auto"/>
            </w:pPr>
            <w:r/>
            <w:r>
              <w:rPr>
                <w:rFonts w:ascii="Calibri" w:hAnsi="Calibri"/>
                <w:b w:val="0"/>
                <w:sz w:val="20"/>
              </w:rPr>
              <w:t>Organizational operating budget</w:t>
            </w:r>
          </w:p>
        </w:tc>
        <w:tc>
          <w:tcPr>
            <w:tcW w:type="dxa" w:w="1152"/>
          </w:tcPr>
          <w:p>
            <w:pPr>
              <w:spacing w:before="60" w:after="60" w:line="240" w:lineRule="auto"/>
            </w:pPr>
            <w:r/>
            <w:r>
              <w:rPr>
                <w:rFonts w:ascii="Calibri" w:hAnsi="Calibri"/>
                <w:b w:val="0"/>
                <w:sz w:val="20"/>
              </w:rPr>
              <w:t>Yes</w:t>
            </w:r>
          </w:p>
        </w:tc>
        <w:tc>
          <w:tcPr>
            <w:tcW w:type="dxa" w:w="4896"/>
          </w:tcPr>
          <w:p>
            <w:pPr>
              <w:spacing w:before="60" w:after="60" w:line="240" w:lineRule="auto"/>
            </w:pPr>
            <w:r/>
            <w:r>
              <w:rPr>
                <w:rFonts w:ascii="Calibri" w:hAnsi="Calibri"/>
                <w:b w:val="0"/>
                <w:sz w:val="20"/>
              </w:rPr>
              <w:t>FY2027, board approved</w:t>
            </w:r>
          </w:p>
        </w:tc>
      </w:tr>
      <w:tr>
        <w:tc>
          <w:tcPr>
            <w:tcW w:type="dxa" w:w="3312"/>
            <w:shd w:val="clear" w:color="auto" w:fill="F7F9F9"/>
          </w:tcPr>
          <w:p>
            <w:pPr>
              <w:spacing w:before="60" w:after="60" w:line="240" w:lineRule="auto"/>
            </w:pPr>
            <w:r/>
            <w:r>
              <w:rPr>
                <w:rFonts w:ascii="Calibri" w:hAnsi="Calibri"/>
                <w:b w:val="0"/>
                <w:sz w:val="20"/>
              </w:rPr>
              <w:t>Project budget and narrative</w:t>
            </w:r>
          </w:p>
        </w:tc>
        <w:tc>
          <w:tcPr>
            <w:tcW w:type="dxa" w:w="1152"/>
            <w:shd w:val="clear" w:color="auto" w:fill="F7F9F9"/>
          </w:tcPr>
          <w:p>
            <w:pPr>
              <w:spacing w:before="60" w:after="60" w:line="240" w:lineRule="auto"/>
            </w:pPr>
            <w:r/>
            <w:r>
              <w:rPr>
                <w:rFonts w:ascii="Calibri" w:hAnsi="Calibri"/>
                <w:b w:val="0"/>
                <w:sz w:val="20"/>
              </w:rPr>
              <w:t>Yes</w:t>
            </w:r>
          </w:p>
        </w:tc>
        <w:tc>
          <w:tcPr>
            <w:tcW w:type="dxa" w:w="4896"/>
            <w:shd w:val="clear" w:color="auto" w:fill="F7F9F9"/>
          </w:tcPr>
          <w:p>
            <w:pPr>
              <w:spacing w:before="60" w:after="60" w:line="240" w:lineRule="auto"/>
            </w:pPr>
            <w:r/>
            <w:r>
              <w:rPr>
                <w:rFonts w:ascii="Calibri" w:hAnsi="Calibri"/>
                <w:b w:val="0"/>
                <w:sz w:val="20"/>
              </w:rPr>
              <w:t>Sections 6 and 7 of this document</w:t>
            </w:r>
          </w:p>
        </w:tc>
      </w:tr>
      <w:tr>
        <w:tc>
          <w:tcPr>
            <w:tcW w:type="dxa" w:w="3312"/>
          </w:tcPr>
          <w:p>
            <w:pPr>
              <w:spacing w:before="60" w:after="60" w:line="240" w:lineRule="auto"/>
            </w:pPr>
            <w:r/>
            <w:r>
              <w:rPr>
                <w:rFonts w:ascii="Calibri" w:hAnsi="Calibri"/>
                <w:b w:val="0"/>
                <w:sz w:val="20"/>
              </w:rPr>
              <w:t>Veterinary letter of agreement</w:t>
            </w:r>
          </w:p>
        </w:tc>
        <w:tc>
          <w:tcPr>
            <w:tcW w:type="dxa" w:w="1152"/>
          </w:tcPr>
          <w:p>
            <w:pPr>
              <w:spacing w:before="60" w:after="60" w:line="240" w:lineRule="auto"/>
            </w:pPr>
            <w:r/>
            <w:r>
              <w:rPr>
                <w:rFonts w:ascii="Calibri" w:hAnsi="Calibri"/>
                <w:b w:val="0"/>
                <w:sz w:val="20"/>
              </w:rPr>
              <w:t>Yes</w:t>
            </w:r>
          </w:p>
        </w:tc>
        <w:tc>
          <w:tcPr>
            <w:tcW w:type="dxa" w:w="4896"/>
          </w:tcPr>
          <w:p>
            <w:pPr>
              <w:spacing w:before="60" w:after="60" w:line="240" w:lineRule="auto"/>
            </w:pPr>
            <w:r/>
            <w:r>
              <w:rPr>
                <w:rFonts w:ascii="Calibri" w:hAnsi="Calibri"/>
                <w:b w:val="0"/>
                <w:sz w:val="20"/>
              </w:rPr>
              <w:t>Template at Appendix A</w:t>
            </w:r>
          </w:p>
        </w:tc>
      </w:tr>
      <w:tr>
        <w:tc>
          <w:tcPr>
            <w:tcW w:type="dxa" w:w="3312"/>
            <w:shd w:val="clear" w:color="auto" w:fill="F7F9F9"/>
          </w:tcPr>
          <w:p>
            <w:pPr>
              <w:spacing w:before="60" w:after="60" w:line="240" w:lineRule="auto"/>
            </w:pPr>
            <w:r/>
            <w:r>
              <w:rPr>
                <w:rFonts w:ascii="Calibri" w:hAnsi="Calibri"/>
                <w:b w:val="0"/>
                <w:sz w:val="20"/>
              </w:rPr>
              <w:t>Transfer agreements with municipal partners</w:t>
            </w:r>
          </w:p>
        </w:tc>
        <w:tc>
          <w:tcPr>
            <w:tcW w:type="dxa" w:w="1152"/>
            <w:shd w:val="clear" w:color="auto" w:fill="F7F9F9"/>
          </w:tcPr>
          <w:p>
            <w:pPr>
              <w:spacing w:before="60" w:after="60" w:line="240" w:lineRule="auto"/>
            </w:pPr>
            <w:r/>
            <w:r>
              <w:rPr>
                <w:rFonts w:ascii="Calibri" w:hAnsi="Calibri"/>
                <w:b w:val="0"/>
                <w:sz w:val="20"/>
              </w:rPr>
              <w:t>Yes</w:t>
            </w:r>
          </w:p>
        </w:tc>
        <w:tc>
          <w:tcPr>
            <w:tcW w:type="dxa" w:w="4896"/>
            <w:shd w:val="clear" w:color="auto" w:fill="F7F9F9"/>
          </w:tcPr>
          <w:p>
            <w:pPr>
              <w:spacing w:before="60" w:after="60" w:line="240" w:lineRule="auto"/>
            </w:pPr>
            <w:r/>
            <w:r>
              <w:rPr>
                <w:rFonts w:ascii="Calibri" w:hAnsi="Calibri"/>
                <w:b w:val="0"/>
                <w:sz w:val="20"/>
              </w:rPr>
              <w:t>Two, both current</w:t>
            </w:r>
          </w:p>
        </w:tc>
      </w:tr>
      <w:tr>
        <w:tc>
          <w:tcPr>
            <w:tcW w:type="dxa" w:w="3312"/>
          </w:tcPr>
          <w:p>
            <w:pPr>
              <w:spacing w:before="60" w:after="60" w:line="240" w:lineRule="auto"/>
            </w:pPr>
            <w:r/>
            <w:r>
              <w:rPr>
                <w:rFonts w:ascii="Calibri" w:hAnsi="Calibri"/>
                <w:b w:val="0"/>
                <w:sz w:val="20"/>
              </w:rPr>
              <w:t>Letters of support</w:t>
            </w:r>
          </w:p>
        </w:tc>
        <w:tc>
          <w:tcPr>
            <w:tcW w:type="dxa" w:w="1152"/>
          </w:tcPr>
          <w:p>
            <w:pPr>
              <w:spacing w:before="60" w:after="60" w:line="240" w:lineRule="auto"/>
            </w:pPr>
            <w:r/>
            <w:r>
              <w:rPr>
                <w:rFonts w:ascii="Calibri" w:hAnsi="Calibri"/>
                <w:b w:val="0"/>
                <w:sz w:val="20"/>
              </w:rPr>
              <w:t>Yes</w:t>
            </w:r>
          </w:p>
        </w:tc>
        <w:tc>
          <w:tcPr>
            <w:tcW w:type="dxa" w:w="4896"/>
          </w:tcPr>
          <w:p>
            <w:pPr>
              <w:spacing w:before="60" w:after="60" w:line="240" w:lineRule="auto"/>
            </w:pPr>
            <w:r/>
            <w:r>
              <w:rPr>
                <w:rFonts w:ascii="Calibri" w:hAnsi="Calibri"/>
                <w:b w:val="0"/>
                <w:sz w:val="20"/>
              </w:rPr>
              <w:t>Two, from the transferring shelters</w:t>
            </w:r>
          </w:p>
        </w:tc>
      </w:tr>
      <w:tr>
        <w:tc>
          <w:tcPr>
            <w:tcW w:type="dxa" w:w="3312"/>
            <w:shd w:val="clear" w:color="auto" w:fill="F7F9F9"/>
          </w:tcPr>
          <w:p>
            <w:pPr>
              <w:spacing w:before="60" w:after="60" w:line="240" w:lineRule="auto"/>
            </w:pPr>
            <w:r/>
            <w:r>
              <w:rPr>
                <w:rFonts w:ascii="Calibri" w:hAnsi="Calibri"/>
                <w:b w:val="0"/>
                <w:sz w:val="20"/>
              </w:rPr>
              <w:t>W-9</w:t>
            </w:r>
          </w:p>
        </w:tc>
        <w:tc>
          <w:tcPr>
            <w:tcW w:type="dxa" w:w="1152"/>
            <w:shd w:val="clear" w:color="auto" w:fill="F7F9F9"/>
          </w:tcPr>
          <w:p>
            <w:pPr>
              <w:spacing w:before="60" w:after="60" w:line="240" w:lineRule="auto"/>
            </w:pPr>
            <w:r/>
            <w:r>
              <w:rPr>
                <w:rFonts w:ascii="Calibri" w:hAnsi="Calibri"/>
                <w:b w:val="0"/>
                <w:sz w:val="20"/>
              </w:rPr>
              <w:t>Yes</w:t>
            </w:r>
          </w:p>
        </w:tc>
        <w:tc>
          <w:tcPr>
            <w:tcW w:type="dxa" w:w="4896"/>
            <w:shd w:val="clear" w:color="auto" w:fill="F7F9F9"/>
          </w:tcPr>
          <w:p>
            <w:pPr>
              <w:spacing w:before="60" w:after="60" w:line="240" w:lineRule="auto"/>
            </w:pPr>
            <w:r/>
            <w:r>
              <w:rPr>
                <w:rFonts w:ascii="Calibri" w:hAnsi="Calibri"/>
                <w:b w:val="0"/>
                <w:sz w:val="20"/>
              </w:rPr>
              <w:t>Signed and dated within the current year</w:t>
            </w:r>
          </w:p>
        </w:tc>
      </w:tr>
      <w:tr>
        <w:tc>
          <w:tcPr>
            <w:tcW w:type="dxa" w:w="3312"/>
          </w:tcPr>
          <w:p>
            <w:pPr>
              <w:spacing w:before="60" w:after="60" w:line="240" w:lineRule="auto"/>
            </w:pPr>
            <w:r/>
            <w:r>
              <w:rPr>
                <w:rFonts w:ascii="Calibri" w:hAnsi="Calibri"/>
                <w:b w:val="0"/>
                <w:sz w:val="20"/>
              </w:rPr>
              <w:t>Audit</w:t>
            </w:r>
          </w:p>
        </w:tc>
        <w:tc>
          <w:tcPr>
            <w:tcW w:type="dxa" w:w="1152"/>
          </w:tcPr>
          <w:p>
            <w:pPr>
              <w:spacing w:before="60" w:after="60" w:line="240" w:lineRule="auto"/>
            </w:pPr>
            <w:r/>
            <w:r>
              <w:rPr>
                <w:rFonts w:ascii="Calibri" w:hAnsi="Calibri"/>
                <w:b w:val="0"/>
                <w:sz w:val="20"/>
              </w:rPr>
              <w:t>N/A</w:t>
            </w:r>
          </w:p>
        </w:tc>
        <w:tc>
          <w:tcPr>
            <w:tcW w:type="dxa" w:w="4896"/>
          </w:tcPr>
          <w:p>
            <w:pPr>
              <w:spacing w:before="60" w:after="60" w:line="240" w:lineRule="auto"/>
            </w:pPr>
            <w:r/>
            <w:r>
              <w:rPr>
                <w:rFonts w:ascii="Calibri" w:hAnsi="Calibri"/>
                <w:b w:val="0"/>
                <w:sz w:val="20"/>
              </w:rPr>
              <w:t>Check your state's charitable registration threshold; [your state's rule] determines whether an audit or a financial review is required at your revenue level</w:t>
            </w:r>
          </w:p>
        </w:tc>
      </w:tr>
    </w:tbl>
    <w:p>
      <w:pPr>
        <w:spacing w:after="40"/>
      </w:pPr>
    </w:p>
    <w:p>
      <w:pPr>
        <w:spacing w:after="0"/>
      </w:pPr>
      <w:r>
        <w:br w:type="page"/>
      </w:r>
    </w:p>
    <w:p>
      <w:pPr>
        <w:pStyle w:val="Heading1"/>
      </w:pPr>
      <w:r>
        <w:t>Appendix A: Veterinary Letter of Agreement</w:t>
      </w:r>
    </w:p>
    <w:p>
      <w:pPr>
        <w:pStyle w:val="Caption"/>
      </w:pPr>
      <w:r>
        <w:rPr>
          <w:b w:val="0"/>
          <w:i w:val="0"/>
        </w:rPr>
        <w:t>This is the attachment that turns your unit costs from an estimate into a commitment, and it is the single most useful thing you can add to an animal rescue budget. Ask your clinic to put it on clinic letterhead and sign it. Text you can send them follows.</w:t>
      </w:r>
    </w:p>
    <w:tbl>
      <w:tblPr>
        <w:tblStyle w:val="TableGrid"/>
        <w:tblW w:type="auto" w:w="0"/>
        <w:tblLook w:firstColumn="1" w:firstRow="1" w:lastColumn="0" w:lastRow="0" w:noHBand="0" w:noVBand="1" w:val="04A0"/>
      </w:tblPr>
      <w:tblGrid>
        <w:gridCol w:w="9360"/>
      </w:tblGrid>
      <w:tr>
        <w:tc>
          <w:tcPr>
            <w:tcW w:type="dxa" w:w="9360"/>
            <w:shd w:val="clear" w:color="auto" w:fill="F4F1E9"/>
          </w:tcPr>
          <w:p>
            <w:pPr>
              <w:spacing w:before="80" w:after="80" w:line="264" w:lineRule="auto"/>
            </w:pPr>
            <w:r/>
            <w:r>
              <w:rPr>
                <w:rFonts w:ascii="Calibri" w:hAnsi="Calibri"/>
                <w:b/>
                <w:sz w:val="19"/>
              </w:rPr>
              <w:t>[On clinic letterhead]</w:t>
            </w:r>
          </w:p>
          <w:p>
            <w:pPr>
              <w:spacing w:before="120" w:after="80" w:line="264" w:lineRule="auto"/>
            </w:pPr>
            <w:r>
              <w:rPr>
                <w:rFonts w:ascii="Calibri" w:hAnsi="Calibri"/>
                <w:b w:val="0"/>
                <w:sz w:val="19"/>
              </w:rPr>
              <w:t>[Date]</w:t>
            </w:r>
          </w:p>
          <w:p>
            <w:pPr>
              <w:spacing w:before="120" w:after="80" w:line="264" w:lineRule="auto"/>
            </w:pPr>
            <w:r>
              <w:rPr>
                <w:rFonts w:ascii="Calibri" w:hAnsi="Calibri"/>
                <w:b w:val="0"/>
                <w:sz w:val="19"/>
              </w:rPr>
              <w:t>[Name], Board President</w:t>
              <w:br/>
              <w:t>Ridgeline Animal Rescue</w:t>
              <w:br/>
              <w:t>[Street address]</w:t>
              <w:br/>
              <w:t>[City, State ZIP]</w:t>
            </w:r>
          </w:p>
          <w:p>
            <w:pPr>
              <w:spacing w:before="120" w:after="80" w:line="264" w:lineRule="auto"/>
            </w:pPr>
            <w:r>
              <w:rPr>
                <w:rFonts w:ascii="Calibri" w:hAnsi="Calibri"/>
                <w:b w:val="0"/>
                <w:sz w:val="19"/>
              </w:rPr>
              <w:t>Dear [Name]:</w:t>
            </w:r>
          </w:p>
          <w:p>
            <w:pPr>
              <w:spacing w:before="120" w:after="80" w:line="264" w:lineRule="auto"/>
            </w:pPr>
            <w:r>
              <w:rPr>
                <w:rFonts w:ascii="Calibri" w:hAnsi="Calibri"/>
                <w:b w:val="0"/>
                <w:sz w:val="19"/>
              </w:rPr>
              <w:t>This letter confirms the veterinary services and rates the Ridgewater Spay/Neuter Clinic will provide to Ridgeline Animal Rescue for the period January 1 through December 31, 2027.</w:t>
            </w:r>
          </w:p>
          <w:p>
            <w:pPr>
              <w:spacing w:before="120" w:after="80" w:line="264" w:lineRule="auto"/>
            </w:pPr>
            <w:r>
              <w:rPr>
                <w:rFonts w:ascii="Calibri" w:hAnsi="Calibri"/>
                <w:b w:val="0"/>
                <w:sz w:val="19"/>
              </w:rPr>
              <w:t>Services and rates. Spay or neuter surgery, $110 per animal, all species, sexes and sizes. Core vaccine series, rabies vaccine where age appropriate, and microchip placement and activation, $28 per animal. Canine heartworm test or feline FeLV/FIV combination test, $18 per animal. These rates are held for the full period stated above and represent a reduction from our standard public rate of $185 for surgery.</w:t>
            </w:r>
          </w:p>
          <w:p>
            <w:pPr>
              <w:spacing w:before="120" w:after="80" w:line="264" w:lineRule="auto"/>
            </w:pPr>
            <w:r>
              <w:rPr>
                <w:rFonts w:ascii="Calibri" w:hAnsi="Calibri"/>
                <w:b w:val="0"/>
                <w:sz w:val="19"/>
              </w:rPr>
              <w:t>Capacity. The clinic reserves surgical blocks for Ridgeline animals on [two mornings] each week, accommodating up to [eight] animals per block, subject to Ridgeline scheduling at least [72 hours] in advance.</w:t>
            </w:r>
          </w:p>
          <w:p>
            <w:pPr>
              <w:spacing w:before="120" w:after="80" w:line="264" w:lineRule="auto"/>
            </w:pPr>
            <w:r>
              <w:rPr>
                <w:rFonts w:ascii="Calibri" w:hAnsi="Calibri"/>
                <w:b w:val="0"/>
                <w:sz w:val="19"/>
              </w:rPr>
              <w:t>Billing. The clinic invoices Ridgeline Animal Rescue directly, itemized by animal, with the microchip number and surgery date on each line. Payment terms are [net 30].</w:t>
            </w:r>
          </w:p>
          <w:p>
            <w:pPr>
              <w:spacing w:before="120" w:after="80" w:line="264" w:lineRule="auto"/>
            </w:pPr>
            <w:r>
              <w:rPr>
                <w:rFonts w:ascii="Calibri" w:hAnsi="Calibri"/>
                <w:b w:val="0"/>
                <w:sz w:val="19"/>
              </w:rPr>
              <w:t>Care outside this agreement. Conditions requiring treatment beyond the intake services listed above will be estimated in writing and performed only on written authorization from Ridgeline's medical coordinator.</w:t>
            </w:r>
          </w:p>
          <w:p>
            <w:pPr>
              <w:spacing w:before="120" w:after="80" w:line="264" w:lineRule="auto"/>
            </w:pPr>
            <w:r>
              <w:rPr>
                <w:rFonts w:ascii="Calibri" w:hAnsi="Calibri"/>
                <w:b w:val="0"/>
                <w:sz w:val="19"/>
              </w:rPr>
              <w:t>Sincerely,</w:t>
              <w:br/>
              <w:t>[Signature]</w:t>
              <w:br/>
              <w:t>[Name], DVM, [Title]</w:t>
              <w:br/>
              <w:t>Ridgewater Spay/Neuter Clinic</w:t>
            </w:r>
          </w:p>
        </w:tc>
      </w:tr>
    </w:tbl>
    <w:p>
      <w:pPr>
        <w:spacing w:after="40"/>
      </w:pPr>
    </w:p>
    <w:p>
      <w:pPr>
        <w:pStyle w:val="Heading1"/>
      </w:pPr>
      <w:r>
        <w:t>Appendix B: Adaptation Checklist</w:t>
      </w:r>
    </w:p>
    <w:p>
      <w:r>
        <w:rPr>
          <w:b w:val="0"/>
          <w:i w:val="0"/>
        </w:rPr>
        <w:t>Work down this list before you submit. Everything in the left column is illustrative in this document and must be replaced with your own verified figure.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2736"/>
            <w:shd w:val="clear" w:color="auto" w:fill="1B4D4A"/>
          </w:tcPr>
          <w:p>
            <w:pPr>
              <w:spacing w:before="60" w:after="60" w:line="240" w:lineRule="auto"/>
            </w:pPr>
            <w:r/>
            <w:r>
              <w:rPr>
                <w:rFonts w:ascii="Calibri" w:hAnsi="Calibri"/>
                <w:b/>
                <w:color w:val="FFFFFF"/>
                <w:sz w:val="20"/>
              </w:rPr>
              <w:t>What to replace</w:t>
            </w:r>
          </w:p>
        </w:tc>
        <w:tc>
          <w:tcPr>
            <w:tcW w:type="dxa" w:w="2448"/>
            <w:shd w:val="clear" w:color="auto" w:fill="1B4D4A"/>
          </w:tcPr>
          <w:p>
            <w:pPr>
              <w:spacing w:before="60" w:after="60" w:line="240" w:lineRule="auto"/>
            </w:pPr>
            <w:r/>
            <w:r>
              <w:rPr>
                <w:rFonts w:ascii="Calibri" w:hAnsi="Calibri"/>
                <w:b/>
                <w:color w:val="FFFFFF"/>
                <w:sz w:val="20"/>
              </w:rPr>
              <w:t>Where it appears</w:t>
            </w:r>
          </w:p>
        </w:tc>
        <w:tc>
          <w:tcPr>
            <w:tcW w:type="dxa" w:w="4176"/>
            <w:shd w:val="clear" w:color="auto" w:fill="1B4D4A"/>
          </w:tcPr>
          <w:p>
            <w:pPr>
              <w:spacing w:before="60" w:after="60" w:line="240" w:lineRule="auto"/>
            </w:pPr>
            <w:r/>
            <w:r>
              <w:rPr>
                <w:rFonts w:ascii="Calibri" w:hAnsi="Calibri"/>
                <w:b/>
                <w:color w:val="FFFFFF"/>
                <w:sz w:val="20"/>
              </w:rPr>
              <w:t>Where your version comes from</w:t>
            </w:r>
          </w:p>
        </w:tc>
      </w:tr>
      <w:tr>
        <w:tc>
          <w:tcPr>
            <w:tcW w:type="dxa" w:w="2736"/>
          </w:tcPr>
          <w:p>
            <w:pPr>
              <w:spacing w:before="60" w:after="60" w:line="240" w:lineRule="auto"/>
            </w:pPr>
            <w:r/>
            <w:r>
              <w:rPr>
                <w:rFonts w:ascii="Calibri" w:hAnsi="Calibri"/>
                <w:b w:val="0"/>
                <w:sz w:val="20"/>
              </w:rPr>
              <w:t>Organization name, address, EIN, incorporation year</w:t>
            </w:r>
          </w:p>
        </w:tc>
        <w:tc>
          <w:tcPr>
            <w:tcW w:type="dxa" w:w="2448"/>
          </w:tcPr>
          <w:p>
            <w:pPr>
              <w:spacing w:before="60" w:after="60" w:line="240" w:lineRule="auto"/>
            </w:pPr>
            <w:r/>
            <w:r>
              <w:rPr>
                <w:rFonts w:ascii="Calibri" w:hAnsi="Calibri"/>
                <w:b w:val="0"/>
                <w:sz w:val="20"/>
              </w:rPr>
              <w:t>Summary sheet, cover letter, Sections 1 and 8</w:t>
            </w:r>
          </w:p>
        </w:tc>
        <w:tc>
          <w:tcPr>
            <w:tcW w:type="dxa" w:w="4176"/>
          </w:tcPr>
          <w:p>
            <w:pPr>
              <w:spacing w:before="60" w:after="60" w:line="240" w:lineRule="auto"/>
            </w:pPr>
            <w:r/>
            <w:r>
              <w:rPr>
                <w:rFonts w:ascii="Calibri" w:hAnsi="Calibri"/>
                <w:b w:val="0"/>
                <w:sz w:val="20"/>
              </w:rPr>
              <w:t>Your determination letter and articles of incorporation</w:t>
            </w:r>
          </w:p>
        </w:tc>
      </w:tr>
      <w:tr>
        <w:tc>
          <w:tcPr>
            <w:tcW w:type="dxa" w:w="2736"/>
            <w:shd w:val="clear" w:color="auto" w:fill="F7F9F9"/>
          </w:tcPr>
          <w:p>
            <w:pPr>
              <w:spacing w:before="60" w:after="60" w:line="240" w:lineRule="auto"/>
            </w:pPr>
            <w:r/>
            <w:r>
              <w:rPr>
                <w:rFonts w:ascii="Calibri" w:hAnsi="Calibri"/>
                <w:b w:val="0"/>
                <w:sz w:val="20"/>
              </w:rPr>
              <w:t>Funder name, program officer, address, ask amount</w:t>
            </w:r>
          </w:p>
        </w:tc>
        <w:tc>
          <w:tcPr>
            <w:tcW w:type="dxa" w:w="2448"/>
            <w:shd w:val="clear" w:color="auto" w:fill="F7F9F9"/>
          </w:tcPr>
          <w:p>
            <w:pPr>
              <w:spacing w:before="60" w:after="60" w:line="240" w:lineRule="auto"/>
            </w:pPr>
            <w:r/>
            <w:r>
              <w:rPr>
                <w:rFonts w:ascii="Calibri" w:hAnsi="Calibri"/>
                <w:b w:val="0"/>
                <w:sz w:val="20"/>
              </w:rPr>
              <w:t>Cover letter, summary sheet</w:t>
            </w:r>
          </w:p>
        </w:tc>
        <w:tc>
          <w:tcPr>
            <w:tcW w:type="dxa" w:w="4176"/>
            <w:shd w:val="clear" w:color="auto" w:fill="F7F9F9"/>
          </w:tcPr>
          <w:p>
            <w:pPr>
              <w:spacing w:before="60" w:after="60" w:line="240" w:lineRule="auto"/>
            </w:pPr>
            <w:r/>
            <w:r>
              <w:rPr>
                <w:rFonts w:ascii="Calibri" w:hAnsi="Calibri"/>
                <w:b w:val="0"/>
                <w:sz w:val="20"/>
              </w:rPr>
              <w:t>The funder's guidelines and your prior contact notes</w:t>
            </w:r>
          </w:p>
        </w:tc>
      </w:tr>
      <w:tr>
        <w:tc>
          <w:tcPr>
            <w:tcW w:type="dxa" w:w="2736"/>
          </w:tcPr>
          <w:p>
            <w:pPr>
              <w:spacing w:before="60" w:after="60" w:line="240" w:lineRule="auto"/>
            </w:pPr>
            <w:r/>
            <w:r>
              <w:rPr>
                <w:rFonts w:ascii="Calibri" w:hAnsi="Calibri"/>
                <w:b w:val="0"/>
                <w:sz w:val="20"/>
              </w:rPr>
              <w:t>County and municipal shelter names</w:t>
            </w:r>
          </w:p>
        </w:tc>
        <w:tc>
          <w:tcPr>
            <w:tcW w:type="dxa" w:w="2448"/>
          </w:tcPr>
          <w:p>
            <w:pPr>
              <w:spacing w:before="60" w:after="60" w:line="240" w:lineRule="auto"/>
            </w:pPr>
            <w:r/>
            <w:r>
              <w:rPr>
                <w:rFonts w:ascii="Calibri" w:hAnsi="Calibri"/>
                <w:b w:val="0"/>
                <w:sz w:val="20"/>
              </w:rPr>
              <w:t>Sections 2, 3 and 8</w:t>
            </w:r>
          </w:p>
        </w:tc>
        <w:tc>
          <w:tcPr>
            <w:tcW w:type="dxa" w:w="4176"/>
          </w:tcPr>
          <w:p>
            <w:pPr>
              <w:spacing w:before="60" w:after="60" w:line="240" w:lineRule="auto"/>
            </w:pPr>
            <w:r/>
            <w:r>
              <w:rPr>
                <w:rFonts w:ascii="Calibri" w:hAnsi="Calibri"/>
                <w:b w:val="0"/>
                <w:sz w:val="20"/>
              </w:rPr>
              <w:t>Your service area</w:t>
            </w:r>
          </w:p>
        </w:tc>
      </w:tr>
      <w:tr>
        <w:tc>
          <w:tcPr>
            <w:tcW w:type="dxa" w:w="2736"/>
            <w:shd w:val="clear" w:color="auto" w:fill="F7F9F9"/>
          </w:tcPr>
          <w:p>
            <w:pPr>
              <w:spacing w:before="60" w:after="60" w:line="240" w:lineRule="auto"/>
            </w:pPr>
            <w:r/>
            <w:r>
              <w:rPr>
                <w:rFonts w:ascii="Calibri" w:hAnsi="Calibri"/>
                <w:b w:val="0"/>
                <w:sz w:val="20"/>
              </w:rPr>
              <w:t>County intake, outcome and stray call figures</w:t>
            </w:r>
          </w:p>
        </w:tc>
        <w:tc>
          <w:tcPr>
            <w:tcW w:type="dxa" w:w="2448"/>
            <w:shd w:val="clear" w:color="auto" w:fill="F7F9F9"/>
          </w:tcPr>
          <w:p>
            <w:pPr>
              <w:spacing w:before="60" w:after="60" w:line="240" w:lineRule="auto"/>
            </w:pPr>
            <w:r/>
            <w:r>
              <w:rPr>
                <w:rFonts w:ascii="Calibri" w:hAnsi="Calibri"/>
                <w:b w:val="0"/>
                <w:sz w:val="20"/>
              </w:rPr>
              <w:t>Section 2</w:t>
            </w:r>
          </w:p>
        </w:tc>
        <w:tc>
          <w:tcPr>
            <w:tcW w:type="dxa" w:w="4176"/>
            <w:shd w:val="clear" w:color="auto" w:fill="F7F9F9"/>
          </w:tcPr>
          <w:p>
            <w:pPr>
              <w:spacing w:before="60" w:after="60" w:line="240" w:lineRule="auto"/>
            </w:pPr>
            <w:r/>
            <w:r>
              <w:rPr>
                <w:rFonts w:ascii="Calibri" w:hAnsi="Calibri"/>
                <w:b w:val="0"/>
                <w:sz w:val="20"/>
              </w:rPr>
              <w:t>Your municipal shelter's published annual report and your animal control call log, with the fiscal year attached</w:t>
            </w:r>
          </w:p>
        </w:tc>
      </w:tr>
      <w:tr>
        <w:tc>
          <w:tcPr>
            <w:tcW w:type="dxa" w:w="2736"/>
          </w:tcPr>
          <w:p>
            <w:pPr>
              <w:spacing w:before="60" w:after="60" w:line="240" w:lineRule="auto"/>
            </w:pPr>
            <w:r/>
            <w:r>
              <w:rPr>
                <w:rFonts w:ascii="Calibri" w:hAnsi="Calibri"/>
                <w:b w:val="0"/>
                <w:sz w:val="20"/>
              </w:rPr>
              <w:t>Your own intake, outcome, live release and length-of-stay figures</w:t>
            </w:r>
          </w:p>
        </w:tc>
        <w:tc>
          <w:tcPr>
            <w:tcW w:type="dxa" w:w="2448"/>
          </w:tcPr>
          <w:p>
            <w:pPr>
              <w:spacing w:before="60" w:after="60" w:line="240" w:lineRule="auto"/>
            </w:pPr>
            <w:r/>
            <w:r>
              <w:rPr>
                <w:rFonts w:ascii="Calibri" w:hAnsi="Calibri"/>
                <w:b w:val="0"/>
                <w:sz w:val="20"/>
              </w:rPr>
              <w:t>Sections 1, 2, 4 and 5</w:t>
            </w:r>
          </w:p>
        </w:tc>
        <w:tc>
          <w:tcPr>
            <w:tcW w:type="dxa" w:w="4176"/>
          </w:tcPr>
          <w:p>
            <w:pPr>
              <w:spacing w:before="60" w:after="60" w:line="240" w:lineRule="auto"/>
            </w:pPr>
            <w:r/>
            <w:r>
              <w:rPr>
                <w:rFonts w:ascii="Calibri" w:hAnsi="Calibri"/>
                <w:b w:val="0"/>
                <w:sz w:val="20"/>
              </w:rPr>
              <w:t>Your shelter management database, and your Shelter Animals Count submissions if you report to them</w:t>
            </w:r>
          </w:p>
        </w:tc>
      </w:tr>
      <w:tr>
        <w:tc>
          <w:tcPr>
            <w:tcW w:type="dxa" w:w="2736"/>
            <w:shd w:val="clear" w:color="auto" w:fill="F7F9F9"/>
          </w:tcPr>
          <w:p>
            <w:pPr>
              <w:spacing w:before="60" w:after="60" w:line="240" w:lineRule="auto"/>
            </w:pPr>
            <w:r/>
            <w:r>
              <w:rPr>
                <w:rFonts w:ascii="Calibri" w:hAnsi="Calibri"/>
                <w:b w:val="0"/>
                <w:sz w:val="20"/>
              </w:rPr>
              <w:t>Declined surrender count</w:t>
            </w:r>
          </w:p>
        </w:tc>
        <w:tc>
          <w:tcPr>
            <w:tcW w:type="dxa" w:w="2448"/>
            <w:shd w:val="clear" w:color="auto" w:fill="F7F9F9"/>
          </w:tcPr>
          <w:p>
            <w:pPr>
              <w:spacing w:before="60" w:after="60" w:line="240" w:lineRule="auto"/>
            </w:pPr>
            <w:r/>
            <w:r>
              <w:rPr>
                <w:rFonts w:ascii="Calibri" w:hAnsi="Calibri"/>
                <w:b w:val="0"/>
                <w:sz w:val="20"/>
              </w:rPr>
              <w:t>Sections 1, 2 and 4</w:t>
            </w:r>
          </w:p>
        </w:tc>
        <w:tc>
          <w:tcPr>
            <w:tcW w:type="dxa" w:w="4176"/>
            <w:shd w:val="clear" w:color="auto" w:fill="F7F9F9"/>
          </w:tcPr>
          <w:p>
            <w:pPr>
              <w:spacing w:before="60" w:after="60" w:line="240" w:lineRule="auto"/>
            </w:pPr>
            <w:r/>
            <w:r>
              <w:rPr>
                <w:rFonts w:ascii="Calibri" w:hAnsi="Calibri"/>
                <w:b w:val="0"/>
                <w:sz w:val="20"/>
              </w:rPr>
              <w:t>Your intake and waitlist log. If you do not keep one, start today; it is the most persuasive number a small rescue owns</w:t>
            </w:r>
          </w:p>
        </w:tc>
      </w:tr>
      <w:tr>
        <w:tc>
          <w:tcPr>
            <w:tcW w:type="dxa" w:w="2736"/>
          </w:tcPr>
          <w:p>
            <w:pPr>
              <w:spacing w:before="60" w:after="60" w:line="240" w:lineRule="auto"/>
            </w:pPr>
            <w:r/>
            <w:r>
              <w:rPr>
                <w:rFonts w:ascii="Calibri" w:hAnsi="Calibri"/>
                <w:b w:val="0"/>
                <w:sz w:val="20"/>
              </w:rPr>
              <w:t>Cohort size and species split</w:t>
            </w:r>
          </w:p>
        </w:tc>
        <w:tc>
          <w:tcPr>
            <w:tcW w:type="dxa" w:w="2448"/>
          </w:tcPr>
          <w:p>
            <w:pPr>
              <w:spacing w:before="60" w:after="60" w:line="240" w:lineRule="auto"/>
            </w:pPr>
            <w:r/>
            <w:r>
              <w:rPr>
                <w:rFonts w:ascii="Calibri" w:hAnsi="Calibri"/>
                <w:b w:val="0"/>
                <w:sz w:val="20"/>
              </w:rPr>
              <w:t>Throughout</w:t>
            </w:r>
          </w:p>
        </w:tc>
        <w:tc>
          <w:tcPr>
            <w:tcW w:type="dxa" w:w="4176"/>
          </w:tcPr>
          <w:p>
            <w:pPr>
              <w:spacing w:before="60" w:after="60" w:line="240" w:lineRule="auto"/>
            </w:pPr>
            <w:r/>
            <w:r>
              <w:rPr>
                <w:rFonts w:ascii="Calibri" w:hAnsi="Calibri"/>
                <w:b w:val="0"/>
                <w:sz w:val="20"/>
              </w:rPr>
              <w:t>What your foster capacity and clinic slots can actually absorb in twelve months</w:t>
            </w:r>
          </w:p>
        </w:tc>
      </w:tr>
      <w:tr>
        <w:tc>
          <w:tcPr>
            <w:tcW w:type="dxa" w:w="2736"/>
            <w:shd w:val="clear" w:color="auto" w:fill="F7F9F9"/>
          </w:tcPr>
          <w:p>
            <w:pPr>
              <w:spacing w:before="60" w:after="60" w:line="240" w:lineRule="auto"/>
            </w:pPr>
            <w:r/>
            <w:r>
              <w:rPr>
                <w:rFonts w:ascii="Calibri" w:hAnsi="Calibri"/>
                <w:b w:val="0"/>
                <w:sz w:val="20"/>
              </w:rPr>
              <w:t>Every veterinary unit cost</w:t>
            </w:r>
          </w:p>
        </w:tc>
        <w:tc>
          <w:tcPr>
            <w:tcW w:type="dxa" w:w="2448"/>
            <w:shd w:val="clear" w:color="auto" w:fill="F7F9F9"/>
          </w:tcPr>
          <w:p>
            <w:pPr>
              <w:spacing w:before="60" w:after="60" w:line="240" w:lineRule="auto"/>
            </w:pPr>
            <w:r/>
            <w:r>
              <w:rPr>
                <w:rFonts w:ascii="Calibri" w:hAnsi="Calibri"/>
                <w:b w:val="0"/>
                <w:sz w:val="20"/>
              </w:rPr>
              <w:t>Sections 6 and 7, Appendix A</w:t>
            </w:r>
          </w:p>
        </w:tc>
        <w:tc>
          <w:tcPr>
            <w:tcW w:type="dxa" w:w="4176"/>
            <w:shd w:val="clear" w:color="auto" w:fill="F7F9F9"/>
          </w:tcPr>
          <w:p>
            <w:pPr>
              <w:spacing w:before="60" w:after="60" w:line="240" w:lineRule="auto"/>
            </w:pPr>
            <w:r/>
            <w:r>
              <w:rPr>
                <w:rFonts w:ascii="Calibri" w:hAnsi="Calibri"/>
                <w:b w:val="0"/>
                <w:sz w:val="20"/>
              </w:rPr>
              <w:t>A written quote from your contracted clinic, not a phone estimate</w:t>
            </w:r>
          </w:p>
        </w:tc>
      </w:tr>
      <w:tr>
        <w:tc>
          <w:tcPr>
            <w:tcW w:type="dxa" w:w="2736"/>
          </w:tcPr>
          <w:p>
            <w:pPr>
              <w:spacing w:before="60" w:after="60" w:line="240" w:lineRule="auto"/>
            </w:pPr>
            <w:r/>
            <w:r>
              <w:rPr>
                <w:rFonts w:ascii="Calibri" w:hAnsi="Calibri"/>
                <w:b w:val="0"/>
                <w:sz w:val="20"/>
              </w:rPr>
              <w:t>Adoption fees and operating budget figures</w:t>
            </w:r>
          </w:p>
        </w:tc>
        <w:tc>
          <w:tcPr>
            <w:tcW w:type="dxa" w:w="2448"/>
          </w:tcPr>
          <w:p>
            <w:pPr>
              <w:spacing w:before="60" w:after="60" w:line="240" w:lineRule="auto"/>
            </w:pPr>
            <w:r/>
            <w:r>
              <w:rPr>
                <w:rFonts w:ascii="Calibri" w:hAnsi="Calibri"/>
                <w:b w:val="0"/>
                <w:sz w:val="20"/>
              </w:rPr>
              <w:t>Sections 3.4, 8 and 9</w:t>
            </w:r>
          </w:p>
        </w:tc>
        <w:tc>
          <w:tcPr>
            <w:tcW w:type="dxa" w:w="4176"/>
          </w:tcPr>
          <w:p>
            <w:pPr>
              <w:spacing w:before="60" w:after="60" w:line="240" w:lineRule="auto"/>
            </w:pPr>
            <w:r/>
            <w:r>
              <w:rPr>
                <w:rFonts w:ascii="Calibri" w:hAnsi="Calibri"/>
                <w:b w:val="0"/>
                <w:sz w:val="20"/>
              </w:rPr>
              <w:t>Your board-approved budget</w:t>
            </w:r>
          </w:p>
        </w:tc>
      </w:tr>
      <w:tr>
        <w:tc>
          <w:tcPr>
            <w:tcW w:type="dxa" w:w="2736"/>
            <w:shd w:val="clear" w:color="auto" w:fill="F7F9F9"/>
          </w:tcPr>
          <w:p>
            <w:pPr>
              <w:spacing w:before="60" w:after="60" w:line="240" w:lineRule="auto"/>
            </w:pPr>
            <w:r/>
            <w:r>
              <w:rPr>
                <w:rFonts w:ascii="Calibri" w:hAnsi="Calibri"/>
                <w:b w:val="0"/>
                <w:sz w:val="20"/>
              </w:rPr>
              <w:t>Grant period and quarterly targets</w:t>
            </w:r>
          </w:p>
        </w:tc>
        <w:tc>
          <w:tcPr>
            <w:tcW w:type="dxa" w:w="2448"/>
            <w:shd w:val="clear" w:color="auto" w:fill="F7F9F9"/>
          </w:tcPr>
          <w:p>
            <w:pPr>
              <w:spacing w:before="60" w:after="60" w:line="240" w:lineRule="auto"/>
            </w:pPr>
            <w:r/>
            <w:r>
              <w:rPr>
                <w:rFonts w:ascii="Calibri" w:hAnsi="Calibri"/>
                <w:b w:val="0"/>
                <w:sz w:val="20"/>
              </w:rPr>
              <w:t>Summary sheet, Section 3.5</w:t>
            </w:r>
          </w:p>
        </w:tc>
        <w:tc>
          <w:tcPr>
            <w:tcW w:type="dxa" w:w="4176"/>
            <w:shd w:val="clear" w:color="auto" w:fill="F7F9F9"/>
          </w:tcPr>
          <w:p>
            <w:pPr>
              <w:spacing w:before="60" w:after="60" w:line="240" w:lineRule="auto"/>
            </w:pPr>
            <w:r/>
            <w:r>
              <w:rPr>
                <w:rFonts w:ascii="Calibri" w:hAnsi="Calibri"/>
                <w:b w:val="0"/>
                <w:sz w:val="20"/>
              </w:rPr>
              <w:t>Your fiscal year and the funder's grant period</w:t>
            </w:r>
          </w:p>
        </w:tc>
      </w:tr>
      <w:tr>
        <w:tc>
          <w:tcPr>
            <w:tcW w:type="dxa" w:w="2736"/>
          </w:tcPr>
          <w:p>
            <w:pPr>
              <w:spacing w:before="60" w:after="60" w:line="240" w:lineRule="auto"/>
            </w:pPr>
            <w:r/>
            <w:r>
              <w:rPr>
                <w:rFonts w:ascii="Calibri" w:hAnsi="Calibri"/>
                <w:b w:val="0"/>
                <w:sz w:val="20"/>
              </w:rPr>
              <w:t>Board size, officer roles, signing thresholds</w:t>
            </w:r>
          </w:p>
        </w:tc>
        <w:tc>
          <w:tcPr>
            <w:tcW w:type="dxa" w:w="2448"/>
          </w:tcPr>
          <w:p>
            <w:pPr>
              <w:spacing w:before="60" w:after="60" w:line="240" w:lineRule="auto"/>
            </w:pPr>
            <w:r/>
            <w:r>
              <w:rPr>
                <w:rFonts w:ascii="Calibri" w:hAnsi="Calibri"/>
                <w:b w:val="0"/>
                <w:sz w:val="20"/>
              </w:rPr>
              <w:t>Section 8</w:t>
            </w:r>
          </w:p>
        </w:tc>
        <w:tc>
          <w:tcPr>
            <w:tcW w:type="dxa" w:w="4176"/>
          </w:tcPr>
          <w:p>
            <w:pPr>
              <w:spacing w:before="60" w:after="60" w:line="240" w:lineRule="auto"/>
            </w:pPr>
            <w:r/>
            <w:r>
              <w:rPr>
                <w:rFonts w:ascii="Calibri" w:hAnsi="Calibri"/>
                <w:b w:val="0"/>
                <w:sz w:val="20"/>
              </w:rPr>
              <w:t>Your bylaws and financial policies</w:t>
            </w:r>
          </w:p>
        </w:tc>
      </w:tr>
      <w:tr>
        <w:tc>
          <w:tcPr>
            <w:tcW w:type="dxa" w:w="2736"/>
            <w:shd w:val="clear" w:color="auto" w:fill="F7F9F9"/>
          </w:tcPr>
          <w:p>
            <w:pPr>
              <w:spacing w:before="60" w:after="60" w:line="240" w:lineRule="auto"/>
            </w:pPr>
            <w:r/>
            <w:r>
              <w:rPr>
                <w:rFonts w:ascii="Calibri" w:hAnsi="Calibri"/>
                <w:b w:val="0"/>
                <w:sz w:val="20"/>
              </w:rPr>
              <w:t>Live release rate formula</w:t>
            </w:r>
          </w:p>
        </w:tc>
        <w:tc>
          <w:tcPr>
            <w:tcW w:type="dxa" w:w="2448"/>
            <w:shd w:val="clear" w:color="auto" w:fill="F7F9F9"/>
          </w:tcPr>
          <w:p>
            <w:pPr>
              <w:spacing w:before="60" w:after="60" w:line="240" w:lineRule="auto"/>
            </w:pPr>
            <w:r/>
            <w:r>
              <w:rPr>
                <w:rFonts w:ascii="Calibri" w:hAnsi="Calibri"/>
                <w:b w:val="0"/>
                <w:sz w:val="20"/>
              </w:rPr>
              <w:t>Section 4</w:t>
            </w:r>
          </w:p>
        </w:tc>
        <w:tc>
          <w:tcPr>
            <w:tcW w:type="dxa" w:w="4176"/>
            <w:shd w:val="clear" w:color="auto" w:fill="F7F9F9"/>
          </w:tcPr>
          <w:p>
            <w:pPr>
              <w:spacing w:before="60" w:after="60" w:line="240" w:lineRule="auto"/>
            </w:pPr>
            <w:r/>
            <w:r>
              <w:rPr>
                <w:rFonts w:ascii="Calibri" w:hAnsi="Calibri"/>
                <w:b w:val="0"/>
                <w:sz w:val="20"/>
              </w:rPr>
              <w:t>State the formula you use and show the denominator; more than one is in circulation</w:t>
            </w:r>
          </w:p>
        </w:tc>
      </w:tr>
      <w:tr>
        <w:tc>
          <w:tcPr>
            <w:tcW w:type="dxa" w:w="2736"/>
            <w:shd w:val="clear" w:color="auto" w:fill="F7F9F9"/>
          </w:tcPr>
          <w:p>
            <w:pPr>
              <w:spacing w:before="60" w:after="60" w:line="240" w:lineRule="auto"/>
            </w:pPr>
            <w:r>
              <w:t>Asilomar Accords definitions</w:t>
            </w:r>
            <w:r>
              <w:rPr>
                <w:rFonts w:ascii="Calibri" w:hAnsi="Calibri"/>
                <w:b w:val="0"/>
                <w:sz w:val="20"/>
              </w:rPr>
            </w:r>
          </w:p>
        </w:tc>
        <w:tc>
          <w:tcPr>
            <w:tcW w:type="dxa" w:w="2448"/>
            <w:shd w:val="clear" w:color="auto" w:fill="F7F9F9"/>
          </w:tcPr>
          <w:p>
            <w:pPr>
              <w:spacing w:before="60" w:after="60" w:line="240" w:lineRule="auto"/>
            </w:pPr>
            <w:r>
              <w:t>Section 4</w:t>
            </w:r>
            <w:r>
              <w:rPr>
                <w:rFonts w:ascii="Calibri" w:hAnsi="Calibri"/>
                <w:b w:val="0"/>
                <w:sz w:val="20"/>
              </w:rPr>
            </w:r>
          </w:p>
        </w:tc>
        <w:tc>
          <w:tcPr>
            <w:tcW w:type="dxa" w:w="4176"/>
            <w:shd w:val="clear" w:color="auto" w:fill="F7F9F9"/>
          </w:tcPr>
          <w:p>
            <w:pPr>
              <w:spacing w:before="60" w:after="60" w:line="240" w:lineRule="auto"/>
            </w:pPr>
            <w:r>
              <w:t>Asilomar Accords, 2004, Annual Animal Statistics table</w:t>
            </w:r>
            <w:r>
              <w:rPr>
                <w:rFonts w:ascii="Calibri" w:hAnsi="Calibri"/>
                <w:b w:val="0"/>
                <w:sz w:val="20"/>
              </w:rPr>
            </w:r>
          </w:p>
        </w:tc>
      </w:tr>
      <w:tr>
        <w:tc>
          <w:tcPr>
            <w:tcW w:type="dxa" w:w="2736"/>
            <w:shd w:val="clear" w:color="auto" w:fill="F7F9F9"/>
          </w:tcPr>
          <w:p>
            <w:pPr>
              <w:spacing w:before="60" w:after="60" w:line="240" w:lineRule="auto"/>
            </w:pPr>
            <w:r>
              <w:t>Audit requirement</w:t>
            </w:r>
            <w:r>
              <w:rPr>
                <w:rFonts w:ascii="Calibri" w:hAnsi="Calibri"/>
                <w:b w:val="0"/>
                <w:sz w:val="20"/>
              </w:rPr>
            </w:r>
          </w:p>
        </w:tc>
        <w:tc>
          <w:tcPr>
            <w:tcW w:type="dxa" w:w="2448"/>
            <w:shd w:val="clear" w:color="auto" w:fill="F7F9F9"/>
          </w:tcPr>
          <w:p>
            <w:pPr>
              <w:spacing w:before="60" w:after="60" w:line="240" w:lineRule="auto"/>
            </w:pPr>
            <w:r>
              <w:t>Section 10</w:t>
            </w:r>
            <w:r>
              <w:rPr>
                <w:rFonts w:ascii="Calibri" w:hAnsi="Calibri"/>
                <w:b w:val="0"/>
                <w:sz w:val="20"/>
              </w:rPr>
            </w:r>
          </w:p>
        </w:tc>
        <w:tc>
          <w:tcPr>
            <w:tcW w:type="dxa" w:w="4176"/>
            <w:shd w:val="clear" w:color="auto" w:fill="F7F9F9"/>
          </w:tcPr>
          <w:p>
            <w:pPr>
              <w:spacing w:before="60" w:after="60" w:line="240" w:lineRule="auto"/>
            </w:pPr>
            <w:r>
              <w:t>Your state charitable registration rules</w:t>
            </w:r>
            <w:r>
              <w:rPr>
                <w:rFonts w:ascii="Calibri" w:hAnsi="Calibri"/>
                <w:b w:val="0"/>
                <w:sz w:val="20"/>
              </w:rPr>
            </w:r>
          </w:p>
        </w:tc>
      </w:tr>
      <w:tr>
        <w:tc>
          <w:tcPr>
            <w:tcW w:type="dxa" w:w="2736"/>
            <w:shd w:val="clear" w:color="auto" w:fill="F7F9F9"/>
          </w:tcPr>
          <w:p>
            <w:pPr>
              <w:spacing w:before="60" w:after="60" w:line="240" w:lineRule="auto"/>
            </w:pPr>
            <w:r>
              <w:t>State public funding sources</w:t>
            </w:r>
            <w:r>
              <w:rPr>
                <w:rFonts w:ascii="Calibri" w:hAnsi="Calibri"/>
                <w:b w:val="0"/>
                <w:sz w:val="20"/>
              </w:rPr>
            </w:r>
          </w:p>
        </w:tc>
        <w:tc>
          <w:tcPr>
            <w:tcW w:type="dxa" w:w="2448"/>
            <w:shd w:val="clear" w:color="auto" w:fill="F7F9F9"/>
          </w:tcPr>
          <w:p>
            <w:pPr>
              <w:spacing w:before="60" w:after="60" w:line="240" w:lineRule="auto"/>
            </w:pPr>
            <w:r>
              <w:t>Section 9</w:t>
            </w:r>
            <w:r>
              <w:rPr>
                <w:rFonts w:ascii="Calibri" w:hAnsi="Calibri"/>
                <w:b w:val="0"/>
                <w:sz w:val="20"/>
              </w:rPr>
            </w:r>
          </w:p>
        </w:tc>
        <w:tc>
          <w:tcPr>
            <w:tcW w:type="dxa" w:w="4176"/>
            <w:shd w:val="clear" w:color="auto" w:fill="F7F9F9"/>
          </w:tcPr>
          <w:p>
            <w:pPr>
              <w:spacing w:before="60" w:after="60" w:line="240" w:lineRule="auto"/>
            </w:pPr>
            <w:r>
              <w:t>Your state agency's published eligibility rules</w:t>
            </w:r>
            <w:r>
              <w:rPr>
                <w:rFonts w:ascii="Calibri" w:hAnsi="Calibri"/>
                <w:b w:val="0"/>
                <w:sz w:val="20"/>
              </w:rPr>
            </w:r>
          </w:p>
        </w:tc>
      </w:tr>
    </w:tbl>
    <w:p>
      <w:pPr>
        <w:spacing w:after="40"/>
      </w:pPr>
    </w:p>
    <w:p>
      <w:pPr>
        <w:pStyle w:val="Heading2"/>
      </w:pPr>
      <w:r>
        <w:t>Before you send it</w:t>
      </w:r>
    </w:p>
    <w:p>
      <w:pPr>
        <w:pStyle w:val="ListBullet"/>
      </w:pPr>
      <w:r>
        <w:t>Confirm the budget table and the budget narrative report identical totals.</w:t>
      </w:r>
    </w:p>
    <w:p>
      <w:pPr>
        <w:pStyle w:val="ListBullet"/>
      </w:pPr>
      <w:r>
        <w:t>Confirm every per-animal rate matches the clinic's written quote.</w:t>
      </w:r>
    </w:p>
    <w:p>
      <w:pPr>
        <w:pStyle w:val="ListBullet"/>
      </w:pPr>
      <w:r>
        <w:t>Confirm every statistic in the need statement has a year and a named source.</w:t>
      </w:r>
    </w:p>
    <w:p>
      <w:pPr>
        <w:pStyle w:val="ListBullet"/>
      </w:pPr>
      <w:r>
        <w:t>Delete your organization's name from the need statement and read it again. If it still describes a problem in a specific county, it works.</w:t>
      </w:r>
    </w:p>
    <w:p>
      <w:pPr>
        <w:pStyle w:val="ListBullet"/>
      </w:pPr>
      <w:r>
        <w:t>Cut any paragraph describing how much the volunteers care. One short case narrative is enough; the rest of the document belongs to numbers and dates.</w:t>
      </w:r>
    </w:p>
    <w:p>
      <w:pPr>
        <w:pStyle w:val="ListBullet"/>
      </w:pPr>
      <w:r>
        <w:t>Check the funder's page limits and eligibility language before formatting, since a status mismatch screens you out before scoring.</w:t>
      </w:r>
    </w:p>
    <w:p>
      <w:pPr>
        <w:pStyle w:val="ListBullet"/>
      </w:pPr>
      <w:r>
        <w:t>Read the ask sentence aloud. It should name the dollar figure, the animal count and the period.</w:t>
      </w:r>
    </w:p>
    <w:p>
      <w:pPr>
        <w:pStyle w:val="Heading1"/>
      </w:pPr>
      <w:r>
        <w:t>Appendix C: Interim and Final Report Outline</w:t>
      </w:r>
    </w:p>
    <w:p>
      <w:r>
        <w:rPr>
          <w:b w:val="0"/>
          <w:i w:val="0"/>
        </w:rPr>
        <w:t>Funders renew grantees who report well. Build the report from the same measures you promised in Section 4, in the same order, with the same denominators.</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736"/>
            <w:shd w:val="clear" w:color="auto" w:fill="1B4D4A"/>
          </w:tcPr>
          <w:p>
            <w:pPr>
              <w:spacing w:before="60" w:after="60" w:line="240" w:lineRule="auto"/>
            </w:pPr>
            <w:r/>
            <w:r>
              <w:rPr>
                <w:rFonts w:ascii="Calibri" w:hAnsi="Calibri"/>
                <w:b/>
                <w:color w:val="FFFFFF"/>
                <w:sz w:val="20"/>
              </w:rPr>
              <w:t>Report section</w:t>
            </w:r>
          </w:p>
        </w:tc>
        <w:tc>
          <w:tcPr>
            <w:tcW w:type="dxa" w:w="6624"/>
            <w:shd w:val="clear" w:color="auto" w:fill="1B4D4A"/>
          </w:tcPr>
          <w:p>
            <w:pPr>
              <w:spacing w:before="60" w:after="60" w:line="240" w:lineRule="auto"/>
            </w:pPr>
            <w:r/>
            <w:r>
              <w:rPr>
                <w:rFonts w:ascii="Calibri" w:hAnsi="Calibri"/>
                <w:b/>
                <w:color w:val="FFFFFF"/>
                <w:sz w:val="20"/>
              </w:rPr>
              <w:t>What to include</w:t>
            </w:r>
          </w:p>
        </w:tc>
      </w:tr>
      <w:tr>
        <w:tc>
          <w:tcPr>
            <w:tcW w:type="dxa" w:w="2736"/>
          </w:tcPr>
          <w:p>
            <w:pPr>
              <w:spacing w:before="60" w:after="60" w:line="240" w:lineRule="auto"/>
            </w:pPr>
            <w:r/>
            <w:r>
              <w:rPr>
                <w:rFonts w:ascii="Calibri" w:hAnsi="Calibri"/>
                <w:b w:val="0"/>
                <w:sz w:val="20"/>
              </w:rPr>
              <w:t>Cover summary</w:t>
            </w:r>
          </w:p>
        </w:tc>
        <w:tc>
          <w:tcPr>
            <w:tcW w:type="dxa" w:w="6624"/>
          </w:tcPr>
          <w:p>
            <w:pPr>
              <w:spacing w:before="60" w:after="60" w:line="240" w:lineRule="auto"/>
            </w:pPr>
            <w:r/>
            <w:r>
              <w:rPr>
                <w:rFonts w:ascii="Calibri" w:hAnsi="Calibri"/>
                <w:b w:val="0"/>
                <w:sz w:val="20"/>
              </w:rPr>
              <w:t>Amount received, period covered, animals served against target, funds expended against budget, in one paragraph</w:t>
            </w:r>
          </w:p>
        </w:tc>
      </w:tr>
      <w:tr>
        <w:tc>
          <w:tcPr>
            <w:tcW w:type="dxa" w:w="2736"/>
            <w:shd w:val="clear" w:color="auto" w:fill="F7F9F9"/>
          </w:tcPr>
          <w:p>
            <w:pPr>
              <w:spacing w:before="60" w:after="60" w:line="240" w:lineRule="auto"/>
            </w:pPr>
            <w:r/>
            <w:r>
              <w:rPr>
                <w:rFonts w:ascii="Calibri" w:hAnsi="Calibri"/>
                <w:b w:val="0"/>
                <w:sz w:val="20"/>
              </w:rPr>
              <w:t>Objective-by-objective results</w:t>
            </w:r>
          </w:p>
        </w:tc>
        <w:tc>
          <w:tcPr>
            <w:tcW w:type="dxa" w:w="6624"/>
            <w:shd w:val="clear" w:color="auto" w:fill="F7F9F9"/>
          </w:tcPr>
          <w:p>
            <w:pPr>
              <w:spacing w:before="60" w:after="60" w:line="240" w:lineRule="auto"/>
            </w:pPr>
            <w:r/>
            <w:r>
              <w:rPr>
                <w:rFonts w:ascii="Calibri" w:hAnsi="Calibri"/>
                <w:b w:val="0"/>
                <w:sz w:val="20"/>
              </w:rPr>
              <w:t>Each of the seven objectives from Section 4 with baseline, target, actual, and one sentence of explanation</w:t>
            </w:r>
          </w:p>
        </w:tc>
      </w:tr>
      <w:tr>
        <w:tc>
          <w:tcPr>
            <w:tcW w:type="dxa" w:w="2736"/>
          </w:tcPr>
          <w:p>
            <w:pPr>
              <w:spacing w:before="60" w:after="60" w:line="240" w:lineRule="auto"/>
            </w:pPr>
            <w:r/>
            <w:r>
              <w:rPr>
                <w:rFonts w:ascii="Calibri" w:hAnsi="Calibri"/>
                <w:b w:val="0"/>
                <w:sz w:val="20"/>
              </w:rPr>
              <w:t>Financial report</w:t>
            </w:r>
          </w:p>
        </w:tc>
        <w:tc>
          <w:tcPr>
            <w:tcW w:type="dxa" w:w="6624"/>
          </w:tcPr>
          <w:p>
            <w:pPr>
              <w:spacing w:before="60" w:after="60" w:line="240" w:lineRule="auto"/>
            </w:pPr>
            <w:r/>
            <w:r>
              <w:rPr>
                <w:rFonts w:ascii="Calibri" w:hAnsi="Calibri"/>
                <w:b w:val="0"/>
                <w:sz w:val="20"/>
              </w:rPr>
              <w:t>The Section 6 budget with an actuals column and a variance column, reconciled to clinic invoices</w:t>
            </w:r>
          </w:p>
        </w:tc>
      </w:tr>
      <w:tr>
        <w:tc>
          <w:tcPr>
            <w:tcW w:type="dxa" w:w="2736"/>
            <w:shd w:val="clear" w:color="auto" w:fill="F7F9F9"/>
          </w:tcPr>
          <w:p>
            <w:pPr>
              <w:spacing w:before="60" w:after="60" w:line="240" w:lineRule="auto"/>
            </w:pPr>
            <w:r/>
            <w:r>
              <w:rPr>
                <w:rFonts w:ascii="Calibri" w:hAnsi="Calibri"/>
                <w:b w:val="0"/>
                <w:sz w:val="20"/>
              </w:rPr>
              <w:t>Cohort record</w:t>
            </w:r>
          </w:p>
        </w:tc>
        <w:tc>
          <w:tcPr>
            <w:tcW w:type="dxa" w:w="6624"/>
            <w:shd w:val="clear" w:color="auto" w:fill="F7F9F9"/>
          </w:tcPr>
          <w:p>
            <w:pPr>
              <w:spacing w:before="60" w:after="60" w:line="240" w:lineRule="auto"/>
            </w:pPr>
            <w:r/>
            <w:r>
              <w:rPr>
                <w:rFonts w:ascii="Calibri" w:hAnsi="Calibri"/>
                <w:b w:val="0"/>
                <w:sz w:val="20"/>
              </w:rPr>
              <w:t>Animals served by species, source, outcome, and median length of stay</w:t>
            </w:r>
          </w:p>
        </w:tc>
      </w:tr>
      <w:tr>
        <w:tc>
          <w:tcPr>
            <w:tcW w:type="dxa" w:w="2736"/>
          </w:tcPr>
          <w:p>
            <w:pPr>
              <w:spacing w:before="60" w:after="60" w:line="240" w:lineRule="auto"/>
            </w:pPr>
            <w:r/>
            <w:r>
              <w:rPr>
                <w:rFonts w:ascii="Calibri" w:hAnsi="Calibri"/>
                <w:b w:val="0"/>
                <w:sz w:val="20"/>
              </w:rPr>
              <w:t>What did not go as planned</w:t>
            </w:r>
          </w:p>
        </w:tc>
        <w:tc>
          <w:tcPr>
            <w:tcW w:type="dxa" w:w="6624"/>
          </w:tcPr>
          <w:p>
            <w:pPr>
              <w:spacing w:before="60" w:after="60" w:line="240" w:lineRule="auto"/>
            </w:pPr>
            <w:r/>
            <w:r>
              <w:rPr>
                <w:rFonts w:ascii="Calibri" w:hAnsi="Calibri"/>
                <w:b w:val="0"/>
                <w:sz w:val="20"/>
              </w:rPr>
              <w:t>Named plainly, with the reason and what you changed. Report a shortfall in the interim report, not the final one</w:t>
            </w:r>
          </w:p>
        </w:tc>
      </w:tr>
      <w:tr>
        <w:tc>
          <w:tcPr>
            <w:tcW w:type="dxa" w:w="2736"/>
            <w:shd w:val="clear" w:color="auto" w:fill="F7F9F9"/>
          </w:tcPr>
          <w:p>
            <w:pPr>
              <w:spacing w:before="60" w:after="60" w:line="240" w:lineRule="auto"/>
            </w:pPr>
            <w:r/>
            <w:r>
              <w:rPr>
                <w:rFonts w:ascii="Calibri" w:hAnsi="Calibri"/>
                <w:b w:val="0"/>
                <w:sz w:val="20"/>
              </w:rPr>
              <w:t>One case narrative</w:t>
            </w:r>
          </w:p>
        </w:tc>
        <w:tc>
          <w:tcPr>
            <w:tcW w:type="dxa" w:w="6624"/>
            <w:shd w:val="clear" w:color="auto" w:fill="F7F9F9"/>
          </w:tcPr>
          <w:p>
            <w:pPr>
              <w:spacing w:before="60" w:after="60" w:line="240" w:lineRule="auto"/>
            </w:pPr>
            <w:r/>
            <w:r>
              <w:rPr>
                <w:rFonts w:ascii="Calibri" w:hAnsi="Calibri"/>
                <w:b w:val="0"/>
                <w:sz w:val="20"/>
              </w:rPr>
              <w:t>One animal, half a page, with the medical detail that shows what the grant bought</w:t>
            </w:r>
          </w:p>
        </w:tc>
      </w:tr>
      <w:tr>
        <w:tc>
          <w:tcPr>
            <w:tcW w:type="dxa" w:w="2736"/>
          </w:tcPr>
          <w:p>
            <w:pPr>
              <w:spacing w:before="60" w:after="60" w:line="240" w:lineRule="auto"/>
            </w:pPr>
            <w:r/>
            <w:r>
              <w:rPr>
                <w:rFonts w:ascii="Calibri" w:hAnsi="Calibri"/>
                <w:b w:val="0"/>
                <w:sz w:val="20"/>
              </w:rPr>
              <w:t>Attachments</w:t>
            </w:r>
          </w:p>
        </w:tc>
        <w:tc>
          <w:tcPr>
            <w:tcW w:type="dxa" w:w="6624"/>
          </w:tcPr>
          <w:p>
            <w:pPr>
              <w:spacing w:before="60" w:after="60" w:line="240" w:lineRule="auto"/>
            </w:pPr>
            <w:r/>
            <w:r>
              <w:rPr>
                <w:rFonts w:ascii="Calibri" w:hAnsi="Calibri"/>
                <w:b w:val="0"/>
                <w:sz w:val="20"/>
              </w:rPr>
              <w:t>Clinic invoices, a de-identified animal-level export, and photographs you hold the rights to</w:t>
            </w:r>
          </w:p>
        </w:tc>
      </w:tr>
    </w:tbl>
    <w:p>
      <w:pPr>
        <w:spacing w:after="40"/>
      </w:pPr>
    </w:p>
    <w:p/>
    <w:p>
      <w:pPr>
        <w:jc w:val="center"/>
      </w:pPr>
      <w:r>
        <w:rPr>
          <w:b/>
          <w:color w:val="1B4D4A"/>
          <w:sz w:val="20"/>
        </w:rPr>
        <w:t>GrantCue - grantcue.com/blog/sample-grant-proposal-animal-rescue</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5A5A5A"/>
        <w:sz w:val="17"/>
      </w:rPr>
      <w:t>GrantCue - grantcue.com/blog/sample-grant-proposal-animal-rescue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76" w:lineRule="auto"/>
    </w:pPr>
    <w:rPr>
      <w:rFonts w:ascii="Calibri" w:hAnsi="Calibri" w:eastAsia="Calibri" w:cs="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Calibri" w:hAnsi="Calibri"/>
      <w:b/>
      <w:bCs/>
      <w:color w:val="1B4D4A"/>
      <w:sz w:val="34"/>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Calibri" w:hAnsi="Calibri"/>
      <w:b/>
      <w:bCs/>
      <w:color w:val="1B4D4A"/>
      <w:sz w:val="27"/>
      <w:szCs w:val="26"/>
    </w:rPr>
  </w:style>
  <w:style w:type="paragraph" w:styleId="Heading3">
    <w:name w:val="heading 3"/>
    <w:basedOn w:val="Normal"/>
    <w:next w:val="Normal"/>
    <w:link w:val="Heading3Char"/>
    <w:uiPriority w:val="9"/>
    <w:unhideWhenUsed/>
    <w:qFormat/>
    <w:rsid w:val="00FC693F"/>
    <w:pPr>
      <w:keepNext/>
      <w:keepLines/>
      <w:spacing w:before="220" w:after="40"/>
      <w:outlineLvl w:val="2"/>
    </w:pPr>
    <w:rPr>
      <w:rFonts w:asciiTheme="majorHAnsi" w:eastAsiaTheme="majorEastAsia" w:hAnsiTheme="majorHAnsi" w:cstheme="majorBidi" w:ascii="Calibri" w:hAnsi="Calibri"/>
      <w:b/>
      <w:bCs/>
      <w:i w:val="0"/>
      <w:color w:val="2E2E2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1B4D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Calibri" w:hAnsi="Calibri"/>
      <w:i w:val="0"/>
      <w:iCs/>
      <w:color w:val="5A5A5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color w:val="1A1A1A"/>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color w:val="1A1A1A"/>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00" w:before="40"/>
    </w:pPr>
    <w:rPr>
      <w:rFonts w:ascii="Calibri" w:hAnsi="Calibri"/>
      <w:b w:val="0"/>
      <w:bCs/>
      <w:i/>
      <w:color w:val="5A5A5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bCs/>
      <w:i/>
      <w:iCs/>
      <w:color w:val="1B4D4A"/>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Animal Rescue</dc:title>
  <dc:subject>A complete, adaptable $25,000 spay/neuter and intake medical grant proposal for a foster-based animal rescue</dc:subject>
  <dc:creator>GrantCue</dc:creator>
  <cp:keywords/>
  <dc:description>GrantCue - grantcue.com/blog/sample-grant-proposal-animal-rescue</dc:description>
  <cp:lastModifiedBy/>
  <cp:revision>1</cp:revision>
  <dcterms:created xsi:type="dcterms:W3CDTF">2013-12-23T23:15:00Z</dcterms:created>
  <dcterms:modified xsi:type="dcterms:W3CDTF">2013-12-23T23:15:00Z</dcterms:modified>
  <cp:category/>
</cp:coreProperties>
</file>