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Grant Progress Report Template</w:t>
      </w:r>
    </w:p>
    <w:p>
      <w:r>
        <w:rPr>
          <w:i/>
        </w:rPr>
        <w:t>Ten sections that follow the federal Research Performance Progress Report format, whose only mandatory component is Accomplishments, and that map onto foundation narrative forms as well.</w:t>
      </w:r>
    </w:p>
    <w:p>
      <w:r>
        <w:rPr>
          <w:i/>
        </w:rPr>
        <w:t>How to use this template: keep the proposal open while you draft and report against what was promised. Copy each objective from the proposal word for word, and pull every count and spending figure from one tracking record, so the narrative and the financial report agree. The funder's form and instructions override this template. Delete the instruction lines before you submit.</w:t>
      </w:r>
    </w:p>
    <w:p>
      <w:pPr>
        <w:pStyle w:val="Heading1"/>
      </w:pPr>
      <w:r>
        <w:t>1. Identifying Information</w:t>
      </w:r>
    </w:p>
    <w:p>
      <w:r>
        <w:t>Award number: [number]</w:t>
      </w:r>
    </w:p>
    <w:p>
      <w:r>
        <w:t>Project title: [title]</w:t>
      </w:r>
    </w:p>
    <w:p>
      <w:r>
        <w:t>Recipient: [organization]</w:t>
      </w:r>
    </w:p>
    <w:p>
      <w:r>
        <w:t>Reporting period: [start date] to [end date]</w:t>
      </w:r>
    </w:p>
    <w:p>
      <w:r>
        <w:t>Contact: [name, title, email, phone]</w:t>
      </w:r>
    </w:p>
    <w:p>
      <w:r>
        <w:t>Date submitted: [date]</w:t>
      </w:r>
    </w:p>
    <w:p>
      <w:pPr>
        <w:pStyle w:val="Heading1"/>
      </w:pPr>
      <w:r>
        <w:t>2. Period Summary</w:t>
      </w:r>
    </w:p>
    <w:p>
      <w:r>
        <w:rPr>
          <w:i/>
        </w:rPr>
        <w:t>Three to five sentences a reviewer can read without opening anything else. If the funder reads only this box, what do they need to know?</w:t>
      </w:r>
    </w:p>
    <w:p>
      <w:r>
        <w:t>[Enrollment or reach against target.] [Services delivered against plan.] [Where outcome data stands.] [Spending against budget, and why if it is off plan.]</w:t>
      </w:r>
    </w:p>
    <w:p>
      <w:pPr>
        <w:pStyle w:val="Heading1"/>
      </w:pPr>
      <w:r>
        <w:t>3. Accomplishments Against Stated Objectives</w:t>
      </w:r>
    </w:p>
    <w:p>
      <w:r>
        <w:rPr>
          <w:i/>
        </w:rPr>
        <w:t>Restate each objective from the proposal verbatim, then report against it for this reporting period. Federal recipients must relate accomplishments to the goals and objectives of the award (2 CFR 200.329(b)).</w:t>
      </w:r>
    </w:p>
    <w:tbl>
      <w:tblPr>
        <w:tblStyle w:val="TableGrid"/>
        <w:tblW w:type="auto" w:w="0"/>
        <w:tblLayout w:type="fixed"/>
        <w:tblLook w:firstColumn="1" w:firstRow="1" w:lastColumn="0" w:lastRow="0" w:noHBand="0" w:noVBand="1" w:val="04A0"/>
      </w:tblPr>
      <w:tblGrid>
        <w:gridCol w:w="3283"/>
        <w:gridCol w:w="1900"/>
        <w:gridCol w:w="864"/>
        <w:gridCol w:w="864"/>
        <w:gridCol w:w="1728"/>
      </w:tblGrid>
      <w:tr>
        <w:trPr>
          <w:cantSplit w:val="true"/>
          <w:tblHeader w:val="true"/>
        </w:trPr>
        <w:tc>
          <w:tcPr>
            <w:tcW w:type="dxa" w:w="3283"/>
            <w:shd w:val="clear" w:color="auto" w:fill="DCE6F1"/>
          </w:tcPr>
          <w:p>
            <w:pPr>
              <w:spacing w:after="40" w:before="40" w:line="240" w:lineRule="auto"/>
            </w:pPr>
            <w:r>
              <w:rPr>
                <w:b/>
                <w:sz w:val="18"/>
              </w:rPr>
              <w:t>Objective (verbatim from the proposal)</w:t>
            </w:r>
          </w:p>
        </w:tc>
        <w:tc>
          <w:tcPr>
            <w:tcW w:type="dxa" w:w="1901"/>
            <w:shd w:val="clear" w:color="auto" w:fill="DCE6F1"/>
          </w:tcPr>
          <w:p>
            <w:pPr>
              <w:spacing w:after="40" w:before="40" w:line="240" w:lineRule="auto"/>
            </w:pPr>
            <w:r>
              <w:rPr>
                <w:b/>
                <w:sz w:val="18"/>
              </w:rPr>
              <w:t>Target for this period</w:t>
            </w:r>
          </w:p>
        </w:tc>
        <w:tc>
          <w:tcPr>
            <w:tcW w:type="dxa" w:w="864"/>
            <w:shd w:val="clear" w:color="auto" w:fill="DCE6F1"/>
          </w:tcPr>
          <w:p>
            <w:pPr>
              <w:spacing w:after="40" w:before="40" w:line="240" w:lineRule="auto"/>
            </w:pPr>
            <w:r>
              <w:rPr>
                <w:b/>
                <w:sz w:val="18"/>
              </w:rPr>
              <w:t>Result</w:t>
            </w:r>
          </w:p>
        </w:tc>
        <w:tc>
          <w:tcPr>
            <w:tcW w:type="dxa" w:w="864"/>
            <w:shd w:val="clear" w:color="auto" w:fill="DCE6F1"/>
          </w:tcPr>
          <w:p>
            <w:pPr>
              <w:spacing w:after="40" w:before="40" w:line="240" w:lineRule="auto"/>
            </w:pPr>
            <w:r>
              <w:rPr>
                <w:b/>
                <w:sz w:val="18"/>
              </w:rPr>
              <w:t>Source</w:t>
            </w:r>
          </w:p>
        </w:tc>
        <w:tc>
          <w:tcPr>
            <w:tcW w:type="dxa" w:w="1728"/>
            <w:shd w:val="clear" w:color="auto" w:fill="DCE6F1"/>
          </w:tcPr>
          <w:p>
            <w:pPr>
              <w:spacing w:after="40" w:before="40" w:line="240" w:lineRule="auto"/>
            </w:pPr>
            <w:r>
              <w:rPr>
                <w:b/>
                <w:sz w:val="18"/>
              </w:rPr>
              <w:t>Explanation if unmet</w:t>
            </w:r>
          </w:p>
        </w:tc>
      </w:tr>
      <w:tr>
        <w:trPr>
          <w:cantSplit w:val="true"/>
          <w:trHeight w:val="432" w:hRule="atLeast"/>
        </w:trPr>
        <w:tc>
          <w:tcPr>
            <w:tcW w:type="dxa" w:w="3283"/>
          </w:tcPr>
          <w:p>
            <w:pPr>
              <w:spacing w:after="40" w:before="40" w:line="240" w:lineRule="auto"/>
              <w:rPr>
                <w:sz w:val="18"/>
              </w:rPr>
            </w:pPr>
          </w:p>
        </w:tc>
        <w:tc>
          <w:tcPr>
            <w:tcW w:type="dxa" w:w="1901"/>
          </w:tcPr>
          <w:p>
            <w:pPr>
              <w:spacing w:after="40" w:before="40" w:line="240" w:lineRule="auto"/>
              <w:rPr>
                <w:sz w:val="18"/>
              </w:rPr>
            </w:pPr>
          </w:p>
        </w:tc>
        <w:tc>
          <w:tcPr>
            <w:tcW w:type="dxa" w:w="864"/>
          </w:tcPr>
          <w:p>
            <w:pPr>
              <w:spacing w:after="40" w:before="40" w:line="240" w:lineRule="auto"/>
              <w:rPr>
                <w:sz w:val="18"/>
              </w:rPr>
            </w:pPr>
          </w:p>
        </w:tc>
        <w:tc>
          <w:tcPr>
            <w:tcW w:type="dxa" w:w="864"/>
          </w:tcPr>
          <w:p>
            <w:pPr>
              <w:spacing w:after="40" w:before="40" w:line="240" w:lineRule="auto"/>
              <w:rPr>
                <w:sz w:val="18"/>
              </w:rPr>
            </w:pPr>
          </w:p>
        </w:tc>
        <w:tc>
          <w:tcPr>
            <w:tcW w:type="dxa" w:w="1728"/>
          </w:tcPr>
          <w:p>
            <w:pPr>
              <w:spacing w:after="40" w:before="40" w:line="240" w:lineRule="auto"/>
              <w:rPr>
                <w:sz w:val="18"/>
              </w:rPr>
            </w:pPr>
          </w:p>
        </w:tc>
      </w:tr>
      <w:tr>
        <w:trPr>
          <w:cantSplit w:val="true"/>
          <w:trHeight w:val="432" w:hRule="atLeast"/>
        </w:trPr>
        <w:tc>
          <w:tcPr>
            <w:tcW w:type="dxa" w:w="3283"/>
          </w:tcPr>
          <w:p>
            <w:pPr>
              <w:spacing w:after="40" w:before="40" w:line="240" w:lineRule="auto"/>
              <w:rPr>
                <w:sz w:val="18"/>
              </w:rPr>
            </w:pPr>
          </w:p>
        </w:tc>
        <w:tc>
          <w:tcPr>
            <w:tcW w:type="dxa" w:w="1901"/>
          </w:tcPr>
          <w:p>
            <w:pPr>
              <w:spacing w:after="40" w:before="40" w:line="240" w:lineRule="auto"/>
              <w:rPr>
                <w:sz w:val="18"/>
              </w:rPr>
            </w:pPr>
          </w:p>
        </w:tc>
        <w:tc>
          <w:tcPr>
            <w:tcW w:type="dxa" w:w="864"/>
          </w:tcPr>
          <w:p>
            <w:pPr>
              <w:spacing w:after="40" w:before="40" w:line="240" w:lineRule="auto"/>
              <w:rPr>
                <w:sz w:val="18"/>
              </w:rPr>
            </w:pPr>
          </w:p>
        </w:tc>
        <w:tc>
          <w:tcPr>
            <w:tcW w:type="dxa" w:w="864"/>
          </w:tcPr>
          <w:p>
            <w:pPr>
              <w:spacing w:after="40" w:before="40" w:line="240" w:lineRule="auto"/>
              <w:rPr>
                <w:sz w:val="18"/>
              </w:rPr>
            </w:pPr>
          </w:p>
        </w:tc>
        <w:tc>
          <w:tcPr>
            <w:tcW w:type="dxa" w:w="1728"/>
          </w:tcPr>
          <w:p>
            <w:pPr>
              <w:spacing w:after="40" w:before="40" w:line="240" w:lineRule="auto"/>
              <w:rPr>
                <w:sz w:val="18"/>
              </w:rPr>
            </w:pPr>
          </w:p>
        </w:tc>
      </w:tr>
      <w:tr>
        <w:trPr>
          <w:cantSplit w:val="true"/>
          <w:trHeight w:val="432" w:hRule="atLeast"/>
        </w:trPr>
        <w:tc>
          <w:tcPr>
            <w:tcW w:type="dxa" w:w="3283"/>
          </w:tcPr>
          <w:p>
            <w:pPr>
              <w:spacing w:after="40" w:before="40" w:line="240" w:lineRule="auto"/>
              <w:rPr>
                <w:sz w:val="18"/>
              </w:rPr>
            </w:pPr>
          </w:p>
        </w:tc>
        <w:tc>
          <w:tcPr>
            <w:tcW w:type="dxa" w:w="1901"/>
          </w:tcPr>
          <w:p>
            <w:pPr>
              <w:spacing w:after="40" w:before="40" w:line="240" w:lineRule="auto"/>
              <w:rPr>
                <w:sz w:val="18"/>
              </w:rPr>
            </w:pPr>
          </w:p>
        </w:tc>
        <w:tc>
          <w:tcPr>
            <w:tcW w:type="dxa" w:w="864"/>
          </w:tcPr>
          <w:p>
            <w:pPr>
              <w:spacing w:after="40" w:before="40" w:line="240" w:lineRule="auto"/>
              <w:rPr>
                <w:sz w:val="18"/>
              </w:rPr>
            </w:pPr>
          </w:p>
        </w:tc>
        <w:tc>
          <w:tcPr>
            <w:tcW w:type="dxa" w:w="864"/>
          </w:tcPr>
          <w:p>
            <w:pPr>
              <w:spacing w:after="40" w:before="40" w:line="240" w:lineRule="auto"/>
              <w:rPr>
                <w:sz w:val="18"/>
              </w:rPr>
            </w:pPr>
          </w:p>
        </w:tc>
        <w:tc>
          <w:tcPr>
            <w:tcW w:type="dxa" w:w="1728"/>
          </w:tcPr>
          <w:p>
            <w:pPr>
              <w:spacing w:after="40" w:before="40" w:line="240" w:lineRule="auto"/>
              <w:rPr>
                <w:sz w:val="18"/>
              </w:rPr>
            </w:pPr>
          </w:p>
        </w:tc>
      </w:tr>
    </w:tbl>
    <w:p>
      <w:pPr>
        <w:spacing w:after="0" w:before="0" w:line="120" w:lineRule="exact"/>
      </w:pPr>
    </w:p>
    <w:p>
      <w:pPr>
        <w:pStyle w:val="Heading1"/>
      </w:pPr>
      <w:r>
        <w:t>4. Activities and Outputs</w:t>
      </w:r>
    </w:p>
    <w:p>
      <w:r>
        <w:rPr>
          <w:i/>
        </w:rPr>
        <w:t>Counts of what you did: sessions delivered, people trained, materials produced, sites opened. Every count should reconcile to a source document.</w:t>
      </w:r>
    </w:p>
    <w:tbl>
      <w:tblPr>
        <w:tblStyle w:val="TableGrid"/>
        <w:tblW w:type="auto" w:w="0"/>
        <w:tblLayout w:type="fixed"/>
        <w:tblLook w:firstColumn="1" w:firstRow="1" w:lastColumn="0" w:lastRow="0" w:noHBand="0" w:noVBand="1" w:val="04A0"/>
      </w:tblPr>
      <w:tblGrid>
        <w:gridCol w:w="2073"/>
        <w:gridCol w:w="1843"/>
        <w:gridCol w:w="2304"/>
        <w:gridCol w:w="2419"/>
      </w:tblGrid>
      <w:tr>
        <w:trPr>
          <w:cantSplit w:val="true"/>
          <w:tblHeader w:val="true"/>
        </w:trPr>
        <w:tc>
          <w:tcPr>
            <w:tcW w:type="dxa" w:w="2074"/>
            <w:shd w:val="clear" w:color="auto" w:fill="DCE6F1"/>
          </w:tcPr>
          <w:p>
            <w:pPr>
              <w:spacing w:after="40" w:before="40" w:line="240" w:lineRule="auto"/>
            </w:pPr>
            <w:r>
              <w:rPr>
                <w:b/>
                <w:sz w:val="20"/>
              </w:rPr>
              <w:t>Activity</w:t>
            </w:r>
          </w:p>
        </w:tc>
        <w:tc>
          <w:tcPr>
            <w:tcW w:type="dxa" w:w="1843"/>
            <w:shd w:val="clear" w:color="auto" w:fill="DCE6F1"/>
          </w:tcPr>
          <w:p>
            <w:pPr>
              <w:spacing w:after="40" w:before="40" w:line="240" w:lineRule="auto"/>
            </w:pPr>
            <w:r>
              <w:rPr>
                <w:b/>
                <w:sz w:val="20"/>
              </w:rPr>
              <w:t>Planned</w:t>
            </w:r>
          </w:p>
        </w:tc>
        <w:tc>
          <w:tcPr>
            <w:tcW w:type="dxa" w:w="2304"/>
            <w:shd w:val="clear" w:color="auto" w:fill="DCE6F1"/>
          </w:tcPr>
          <w:p>
            <w:pPr>
              <w:spacing w:after="40" w:before="40" w:line="240" w:lineRule="auto"/>
            </w:pPr>
            <w:r>
              <w:rPr>
                <w:b/>
                <w:sz w:val="20"/>
              </w:rPr>
              <w:t>Delivered</w:t>
            </w:r>
          </w:p>
        </w:tc>
        <w:tc>
          <w:tcPr>
            <w:tcW w:type="dxa" w:w="2419"/>
            <w:shd w:val="clear" w:color="auto" w:fill="DCE6F1"/>
          </w:tcPr>
          <w:p>
            <w:pPr>
              <w:spacing w:after="40" w:before="40" w:line="240" w:lineRule="auto"/>
            </w:pPr>
            <w:r>
              <w:rPr>
                <w:b/>
                <w:sz w:val="20"/>
              </w:rPr>
              <w:t>Source document</w:t>
            </w:r>
          </w:p>
        </w:tc>
      </w:tr>
      <w:tr>
        <w:trPr>
          <w:cantSplit w:val="true"/>
          <w:trHeight w:val="432" w:hRule="atLeast"/>
        </w:trPr>
        <w:tc>
          <w:tcPr>
            <w:tcW w:type="dxa" w:w="2074"/>
          </w:tcPr>
          <w:p>
            <w:pPr>
              <w:spacing w:after="40" w:before="40" w:line="240" w:lineRule="auto"/>
              <w:rPr>
                <w:sz w:val="20"/>
              </w:rPr>
            </w:pPr>
          </w:p>
        </w:tc>
        <w:tc>
          <w:tcPr>
            <w:tcW w:type="dxa" w:w="1843"/>
          </w:tcPr>
          <w:p>
            <w:pPr>
              <w:spacing w:after="40" w:before="40" w:line="240" w:lineRule="auto"/>
              <w:rPr>
                <w:sz w:val="20"/>
              </w:rPr>
            </w:pPr>
          </w:p>
        </w:tc>
        <w:tc>
          <w:tcPr>
            <w:tcW w:type="dxa" w:w="2304"/>
          </w:tcPr>
          <w:p>
            <w:pPr>
              <w:spacing w:after="40" w:before="40" w:line="240" w:lineRule="auto"/>
              <w:rPr>
                <w:sz w:val="20"/>
              </w:rPr>
            </w:pPr>
          </w:p>
        </w:tc>
        <w:tc>
          <w:tcPr>
            <w:tcW w:type="dxa" w:w="2419"/>
          </w:tcPr>
          <w:p>
            <w:pPr>
              <w:spacing w:after="40" w:before="40" w:line="240" w:lineRule="auto"/>
              <w:rPr>
                <w:sz w:val="20"/>
              </w:rPr>
            </w:pPr>
          </w:p>
        </w:tc>
      </w:tr>
      <w:tr>
        <w:trPr>
          <w:cantSplit w:val="true"/>
          <w:trHeight w:val="432" w:hRule="atLeast"/>
        </w:trPr>
        <w:tc>
          <w:tcPr>
            <w:tcW w:type="dxa" w:w="2074"/>
          </w:tcPr>
          <w:p>
            <w:pPr>
              <w:spacing w:after="40" w:before="40" w:line="240" w:lineRule="auto"/>
              <w:rPr>
                <w:sz w:val="20"/>
              </w:rPr>
            </w:pPr>
          </w:p>
        </w:tc>
        <w:tc>
          <w:tcPr>
            <w:tcW w:type="dxa" w:w="1843"/>
          </w:tcPr>
          <w:p>
            <w:pPr>
              <w:spacing w:after="40" w:before="40" w:line="240" w:lineRule="auto"/>
              <w:rPr>
                <w:sz w:val="20"/>
              </w:rPr>
            </w:pPr>
          </w:p>
        </w:tc>
        <w:tc>
          <w:tcPr>
            <w:tcW w:type="dxa" w:w="2304"/>
          </w:tcPr>
          <w:p>
            <w:pPr>
              <w:spacing w:after="40" w:before="40" w:line="240" w:lineRule="auto"/>
              <w:rPr>
                <w:sz w:val="20"/>
              </w:rPr>
            </w:pPr>
          </w:p>
        </w:tc>
        <w:tc>
          <w:tcPr>
            <w:tcW w:type="dxa" w:w="2419"/>
          </w:tcPr>
          <w:p>
            <w:pPr>
              <w:spacing w:after="40" w:before="40" w:line="240" w:lineRule="auto"/>
              <w:rPr>
                <w:sz w:val="20"/>
              </w:rPr>
            </w:pPr>
          </w:p>
        </w:tc>
      </w:tr>
      <w:tr>
        <w:trPr>
          <w:cantSplit w:val="true"/>
          <w:trHeight w:val="432" w:hRule="atLeast"/>
        </w:trPr>
        <w:tc>
          <w:tcPr>
            <w:tcW w:type="dxa" w:w="2074"/>
          </w:tcPr>
          <w:p>
            <w:pPr>
              <w:spacing w:after="40" w:before="40" w:line="240" w:lineRule="auto"/>
              <w:rPr>
                <w:sz w:val="20"/>
              </w:rPr>
            </w:pPr>
          </w:p>
        </w:tc>
        <w:tc>
          <w:tcPr>
            <w:tcW w:type="dxa" w:w="1843"/>
          </w:tcPr>
          <w:p>
            <w:pPr>
              <w:spacing w:after="40" w:before="40" w:line="240" w:lineRule="auto"/>
              <w:rPr>
                <w:sz w:val="20"/>
              </w:rPr>
            </w:pPr>
          </w:p>
        </w:tc>
        <w:tc>
          <w:tcPr>
            <w:tcW w:type="dxa" w:w="2304"/>
          </w:tcPr>
          <w:p>
            <w:pPr>
              <w:spacing w:after="40" w:before="40" w:line="240" w:lineRule="auto"/>
              <w:rPr>
                <w:sz w:val="20"/>
              </w:rPr>
            </w:pPr>
          </w:p>
        </w:tc>
        <w:tc>
          <w:tcPr>
            <w:tcW w:type="dxa" w:w="2419"/>
          </w:tcPr>
          <w:p>
            <w:pPr>
              <w:spacing w:after="40" w:before="40" w:line="240" w:lineRule="auto"/>
              <w:rPr>
                <w:sz w:val="20"/>
              </w:rPr>
            </w:pPr>
          </w:p>
        </w:tc>
      </w:tr>
    </w:tbl>
    <w:p>
      <w:pPr>
        <w:spacing w:after="0" w:before="0" w:line="120" w:lineRule="exact"/>
      </w:pPr>
    </w:p>
    <w:p>
      <w:pPr>
        <w:pStyle w:val="Heading1"/>
      </w:pPr>
      <w:r>
        <w:t>5. Outcomes and Evidence</w:t>
      </w:r>
    </w:p>
    <w:p>
      <w:r>
        <w:rPr>
          <w:i/>
        </w:rPr>
        <w:t>What changed for participants, and how you know. Name the instrument and the sample size, and report against the measures you proposed. If outcome data is not yet available, say so and give the date it will be. Mid-grant evidence that counts: outputs delivered, reach and retention, interim measures such as pre-test scores or attendance trends, qualitative observations quoted with permission and labeled as qualitative, and systems built.</w:t>
      </w:r>
    </w:p>
    <w:p>
      <w:r>
        <w:t>Measure: [measure from the proposal]</w:t>
      </w:r>
    </w:p>
    <w:p>
      <w:r>
        <w:t>Instrument and sample: [instrument; number of participants included]</w:t>
      </w:r>
    </w:p>
    <w:p>
      <w:r>
        <w:t>Result: [result against the baseline and the target]</w:t>
      </w:r>
    </w:p>
    <w:p>
      <w:r>
        <w:t>Not yet available: [measure], expected [date].</w:t>
      </w:r>
    </w:p>
    <w:p>
      <w:pPr>
        <w:pStyle w:val="Heading1"/>
      </w:pPr>
      <w:r>
        <w:t>6. Participants and Partners</w:t>
      </w:r>
    </w:p>
    <w:p>
      <w:r>
        <w:rPr>
          <w:i/>
        </w:rPr>
        <w:t>Who worked on the project, in what role and at what effort, and which partners contributed. Staffing gaps belong here, because they explain underspending and missed targets.</w:t>
      </w:r>
    </w:p>
    <w:tbl>
      <w:tblPr>
        <w:tblStyle w:val="TableGrid"/>
        <w:tblW w:type="auto" w:w="0"/>
        <w:tblLayout w:type="fixed"/>
        <w:tblLook w:firstColumn="1" w:firstRow="1" w:lastColumn="0" w:lastRow="0" w:noHBand="0" w:noVBand="1" w:val="04A0"/>
      </w:tblPr>
      <w:tblGrid>
        <w:gridCol w:w="1558"/>
        <w:gridCol w:w="2466"/>
        <w:gridCol w:w="1239"/>
        <w:gridCol w:w="3375"/>
      </w:tblGrid>
      <w:tr>
        <w:trPr>
          <w:cantSplit w:val="true"/>
          <w:tblHeader w:val="true"/>
        </w:trPr>
        <w:tc>
          <w:tcPr>
            <w:tcW w:type="dxa" w:w="1558"/>
            <w:shd w:val="clear" w:color="auto" w:fill="DCE6F1"/>
          </w:tcPr>
          <w:p>
            <w:pPr>
              <w:spacing w:after="40" w:before="40" w:line="240" w:lineRule="auto"/>
            </w:pPr>
            <w:r>
              <w:rPr>
                <w:b/>
                <w:sz w:val="20"/>
              </w:rPr>
              <w:t>Name or role</w:t>
            </w:r>
          </w:p>
        </w:tc>
        <w:tc>
          <w:tcPr>
            <w:tcW w:type="dxa" w:w="2467"/>
            <w:shd w:val="clear" w:color="auto" w:fill="DCE6F1"/>
          </w:tcPr>
          <w:p>
            <w:pPr>
              <w:spacing w:after="40" w:before="40" w:line="240" w:lineRule="auto"/>
            </w:pPr>
            <w:r>
              <w:rPr>
                <w:b/>
                <w:sz w:val="20"/>
              </w:rPr>
              <w:t>Role on the project</w:t>
            </w:r>
          </w:p>
        </w:tc>
        <w:tc>
          <w:tcPr>
            <w:tcW w:type="dxa" w:w="1239"/>
            <w:shd w:val="clear" w:color="auto" w:fill="DCE6F1"/>
          </w:tcPr>
          <w:p>
            <w:pPr>
              <w:spacing w:after="40" w:before="40" w:line="240" w:lineRule="auto"/>
            </w:pPr>
            <w:r>
              <w:rPr>
                <w:b/>
                <w:sz w:val="20"/>
              </w:rPr>
              <w:t>Effort</w:t>
            </w:r>
          </w:p>
        </w:tc>
        <w:tc>
          <w:tcPr>
            <w:tcW w:type="dxa" w:w="3376"/>
            <w:shd w:val="clear" w:color="auto" w:fill="DCE6F1"/>
          </w:tcPr>
          <w:p>
            <w:pPr>
              <w:spacing w:after="40" w:before="40" w:line="240" w:lineRule="auto"/>
            </w:pPr>
            <w:r>
              <w:rPr>
                <w:b/>
                <w:sz w:val="20"/>
              </w:rPr>
              <w:t>Notes (vacancies, changes)</w:t>
            </w:r>
          </w:p>
        </w:tc>
      </w:tr>
      <w:tr>
        <w:trPr>
          <w:cantSplit w:val="true"/>
          <w:trHeight w:val="432" w:hRule="atLeast"/>
        </w:trPr>
        <w:tc>
          <w:tcPr>
            <w:tcW w:type="dxa" w:w="1558"/>
          </w:tcPr>
          <w:p>
            <w:pPr>
              <w:spacing w:after="40" w:before="40" w:line="240" w:lineRule="auto"/>
              <w:rPr>
                <w:sz w:val="20"/>
              </w:rPr>
            </w:pPr>
          </w:p>
        </w:tc>
        <w:tc>
          <w:tcPr>
            <w:tcW w:type="dxa" w:w="2467"/>
          </w:tcPr>
          <w:p>
            <w:pPr>
              <w:spacing w:after="40" w:before="40" w:line="240" w:lineRule="auto"/>
              <w:rPr>
                <w:sz w:val="20"/>
              </w:rPr>
            </w:pPr>
          </w:p>
        </w:tc>
        <w:tc>
          <w:tcPr>
            <w:tcW w:type="dxa" w:w="1239"/>
          </w:tcPr>
          <w:p>
            <w:pPr>
              <w:spacing w:after="40" w:before="40" w:line="240" w:lineRule="auto"/>
              <w:rPr>
                <w:sz w:val="20"/>
              </w:rPr>
            </w:pPr>
          </w:p>
        </w:tc>
        <w:tc>
          <w:tcPr>
            <w:tcW w:type="dxa" w:w="3376"/>
          </w:tcPr>
          <w:p>
            <w:pPr>
              <w:spacing w:after="40" w:before="40" w:line="240" w:lineRule="auto"/>
              <w:rPr>
                <w:sz w:val="20"/>
              </w:rPr>
            </w:pPr>
          </w:p>
        </w:tc>
      </w:tr>
      <w:tr>
        <w:trPr>
          <w:cantSplit w:val="true"/>
          <w:trHeight w:val="432" w:hRule="atLeast"/>
        </w:trPr>
        <w:tc>
          <w:tcPr>
            <w:tcW w:type="dxa" w:w="1558"/>
          </w:tcPr>
          <w:p>
            <w:pPr>
              <w:spacing w:after="40" w:before="40" w:line="240" w:lineRule="auto"/>
              <w:rPr>
                <w:sz w:val="20"/>
              </w:rPr>
            </w:pPr>
          </w:p>
        </w:tc>
        <w:tc>
          <w:tcPr>
            <w:tcW w:type="dxa" w:w="2467"/>
          </w:tcPr>
          <w:p>
            <w:pPr>
              <w:spacing w:after="40" w:before="40" w:line="240" w:lineRule="auto"/>
              <w:rPr>
                <w:sz w:val="20"/>
              </w:rPr>
            </w:pPr>
          </w:p>
        </w:tc>
        <w:tc>
          <w:tcPr>
            <w:tcW w:type="dxa" w:w="1239"/>
          </w:tcPr>
          <w:p>
            <w:pPr>
              <w:spacing w:after="40" w:before="40" w:line="240" w:lineRule="auto"/>
              <w:rPr>
                <w:sz w:val="20"/>
              </w:rPr>
            </w:pPr>
          </w:p>
        </w:tc>
        <w:tc>
          <w:tcPr>
            <w:tcW w:type="dxa" w:w="3376"/>
          </w:tcPr>
          <w:p>
            <w:pPr>
              <w:spacing w:after="40" w:before="40" w:line="240" w:lineRule="auto"/>
              <w:rPr>
                <w:sz w:val="20"/>
              </w:rPr>
            </w:pPr>
          </w:p>
        </w:tc>
      </w:tr>
    </w:tbl>
    <w:p>
      <w:pPr>
        <w:spacing w:after="0" w:before="0" w:line="120" w:lineRule="exact"/>
      </w:pPr>
    </w:p>
    <w:p>
      <w:r>
        <w:t>Partners and their contributions: [partner, contribution]</w:t>
      </w:r>
    </w:p>
    <w:p>
      <w:pPr>
        <w:pStyle w:val="Heading1"/>
      </w:pPr>
      <w:r>
        <w:t>7. Changes and Problems</w:t>
      </w:r>
    </w:p>
    <w:p>
      <w:r>
        <w:rPr>
          <w:i/>
        </w:rPr>
        <w:t>Deviations from the plan, delays, staffing changes, budget shifts, and anything that required funder approval. What would the program officer be annoyed to learn later? On federal awards, a significant problem between reporting dates is its own reporting obligation: notify the agency with a corrective action plan rather than holding it for the next report (2 CFR 200.329(e)).</w:t>
      </w:r>
    </w:p>
    <w:p>
      <w:r>
        <w:t>[Change or problem], [date it began], [effect on the project], [funder approval requested or received on date].</w:t>
      </w:r>
    </w:p>
    <w:p>
      <w:pPr>
        <w:pStyle w:val="Heading1"/>
      </w:pPr>
      <w:r>
        <w:t>8. Budget and Spending Status</w:t>
      </w:r>
    </w:p>
    <w:p>
      <w:r>
        <w:rPr>
          <w:i/>
        </w:rPr>
        <w:t>Spend to date by budget line, the percentage drawn, and an explanation for any line more than roughly 10 percent off plan. Federal reporting asks specifically for explanation of cost overruns or higher than expected unit costs. Raise underspending early with a proposed budget revision: unobligated funds are refunded at closeout.</w:t>
      </w:r>
    </w:p>
    <w:tbl>
      <w:tblPr>
        <w:tblStyle w:val="TableGrid"/>
        <w:tblW w:type="auto" w:w="0"/>
        <w:tblLayout w:type="fixed"/>
        <w:tblLook w:firstColumn="1" w:firstRow="1" w:lastColumn="0" w:lastRow="0" w:noHBand="0" w:noVBand="1" w:val="04A0"/>
      </w:tblPr>
      <w:tblGrid>
        <w:gridCol w:w="1067"/>
        <w:gridCol w:w="1382"/>
        <w:gridCol w:w="1197"/>
        <w:gridCol w:w="1197"/>
        <w:gridCol w:w="3794"/>
      </w:tblGrid>
      <w:tr>
        <w:trPr>
          <w:cantSplit w:val="true"/>
          <w:tblHeader w:val="true"/>
        </w:trPr>
        <w:tc>
          <w:tcPr>
            <w:tcW w:type="dxa" w:w="1068"/>
            <w:shd w:val="clear" w:color="auto" w:fill="DCE6F1"/>
          </w:tcPr>
          <w:p>
            <w:pPr>
              <w:spacing w:after="40" w:before="40" w:line="240" w:lineRule="auto"/>
            </w:pPr>
            <w:r>
              <w:rPr>
                <w:b/>
                <w:sz w:val="18"/>
              </w:rPr>
              <w:t>Budget line</w:t>
            </w:r>
          </w:p>
        </w:tc>
        <w:tc>
          <w:tcPr>
            <w:tcW w:type="dxa" w:w="1382"/>
            <w:shd w:val="clear" w:color="auto" w:fill="DCE6F1"/>
          </w:tcPr>
          <w:p>
            <w:pPr>
              <w:spacing w:after="40" w:before="40" w:line="240" w:lineRule="auto"/>
            </w:pPr>
            <w:r>
              <w:rPr>
                <w:b/>
                <w:sz w:val="18"/>
              </w:rPr>
              <w:t>Approved budget</w:t>
            </w:r>
          </w:p>
        </w:tc>
        <w:tc>
          <w:tcPr>
            <w:tcW w:type="dxa" w:w="1198"/>
            <w:shd w:val="clear" w:color="auto" w:fill="DCE6F1"/>
          </w:tcPr>
          <w:p>
            <w:pPr>
              <w:spacing w:after="40" w:before="40" w:line="240" w:lineRule="auto"/>
            </w:pPr>
            <w:r>
              <w:rPr>
                <w:b/>
                <w:sz w:val="18"/>
              </w:rPr>
              <w:t>Spent to date</w:t>
            </w:r>
          </w:p>
        </w:tc>
        <w:tc>
          <w:tcPr>
            <w:tcW w:type="dxa" w:w="1198"/>
            <w:shd w:val="clear" w:color="auto" w:fill="DCE6F1"/>
          </w:tcPr>
          <w:p>
            <w:pPr>
              <w:spacing w:after="40" w:before="40" w:line="240" w:lineRule="auto"/>
            </w:pPr>
            <w:r>
              <w:rPr>
                <w:b/>
                <w:sz w:val="18"/>
              </w:rPr>
              <w:t>Percent spent</w:t>
            </w:r>
          </w:p>
        </w:tc>
        <w:tc>
          <w:tcPr>
            <w:tcW w:type="dxa" w:w="3794"/>
            <w:shd w:val="clear" w:color="auto" w:fill="DCE6F1"/>
          </w:tcPr>
          <w:p>
            <w:pPr>
              <w:spacing w:after="40" w:before="40" w:line="240" w:lineRule="auto"/>
            </w:pPr>
            <w:r>
              <w:rPr>
                <w:b/>
                <w:sz w:val="18"/>
              </w:rPr>
              <w:t>Explanation if more than about 10 percent off plan</w:t>
            </w:r>
          </w:p>
        </w:tc>
      </w:tr>
      <w:tr>
        <w:trPr>
          <w:cantSplit w:val="true"/>
          <w:trHeight w:val="432" w:hRule="atLeast"/>
        </w:trPr>
        <w:tc>
          <w:tcPr>
            <w:tcW w:type="dxa" w:w="1068"/>
          </w:tcPr>
          <w:p>
            <w:pPr>
              <w:spacing w:after="40" w:before="40" w:line="240" w:lineRule="auto"/>
              <w:rPr>
                <w:sz w:val="18"/>
              </w:rPr>
            </w:pPr>
          </w:p>
        </w:tc>
        <w:tc>
          <w:tcPr>
            <w:tcW w:type="dxa" w:w="1382"/>
          </w:tcPr>
          <w:p>
            <w:pPr>
              <w:spacing w:after="40" w:before="40" w:line="240" w:lineRule="auto"/>
              <w:rPr>
                <w:sz w:val="18"/>
              </w:rPr>
            </w:pPr>
          </w:p>
        </w:tc>
        <w:tc>
          <w:tcPr>
            <w:tcW w:type="dxa" w:w="1198"/>
          </w:tcPr>
          <w:p>
            <w:pPr>
              <w:spacing w:after="40" w:before="40" w:line="240" w:lineRule="auto"/>
              <w:rPr>
                <w:sz w:val="18"/>
              </w:rPr>
            </w:pPr>
          </w:p>
        </w:tc>
        <w:tc>
          <w:tcPr>
            <w:tcW w:type="dxa" w:w="1198"/>
          </w:tcPr>
          <w:p>
            <w:pPr>
              <w:spacing w:after="40" w:before="40" w:line="240" w:lineRule="auto"/>
              <w:rPr>
                <w:sz w:val="18"/>
              </w:rPr>
            </w:pPr>
          </w:p>
        </w:tc>
        <w:tc>
          <w:tcPr>
            <w:tcW w:type="dxa" w:w="3794"/>
          </w:tcPr>
          <w:p>
            <w:pPr>
              <w:spacing w:after="40" w:before="40" w:line="240" w:lineRule="auto"/>
              <w:rPr>
                <w:sz w:val="18"/>
              </w:rPr>
            </w:pPr>
          </w:p>
        </w:tc>
      </w:tr>
      <w:tr>
        <w:trPr>
          <w:cantSplit w:val="true"/>
          <w:trHeight w:val="432" w:hRule="atLeast"/>
        </w:trPr>
        <w:tc>
          <w:tcPr>
            <w:tcW w:type="dxa" w:w="1068"/>
          </w:tcPr>
          <w:p>
            <w:pPr>
              <w:spacing w:after="40" w:before="40" w:line="240" w:lineRule="auto"/>
              <w:rPr>
                <w:sz w:val="18"/>
              </w:rPr>
            </w:pPr>
          </w:p>
        </w:tc>
        <w:tc>
          <w:tcPr>
            <w:tcW w:type="dxa" w:w="1382"/>
          </w:tcPr>
          <w:p>
            <w:pPr>
              <w:spacing w:after="40" w:before="40" w:line="240" w:lineRule="auto"/>
              <w:rPr>
                <w:sz w:val="18"/>
              </w:rPr>
            </w:pPr>
          </w:p>
        </w:tc>
        <w:tc>
          <w:tcPr>
            <w:tcW w:type="dxa" w:w="1198"/>
          </w:tcPr>
          <w:p>
            <w:pPr>
              <w:spacing w:after="40" w:before="40" w:line="240" w:lineRule="auto"/>
              <w:rPr>
                <w:sz w:val="18"/>
              </w:rPr>
            </w:pPr>
          </w:p>
        </w:tc>
        <w:tc>
          <w:tcPr>
            <w:tcW w:type="dxa" w:w="1198"/>
          </w:tcPr>
          <w:p>
            <w:pPr>
              <w:spacing w:after="40" w:before="40" w:line="240" w:lineRule="auto"/>
              <w:rPr>
                <w:sz w:val="18"/>
              </w:rPr>
            </w:pPr>
          </w:p>
        </w:tc>
        <w:tc>
          <w:tcPr>
            <w:tcW w:type="dxa" w:w="3794"/>
          </w:tcPr>
          <w:p>
            <w:pPr>
              <w:spacing w:after="40" w:before="40" w:line="240" w:lineRule="auto"/>
              <w:rPr>
                <w:sz w:val="18"/>
              </w:rPr>
            </w:pPr>
          </w:p>
        </w:tc>
      </w:tr>
      <w:tr>
        <w:trPr>
          <w:cantSplit w:val="true"/>
          <w:trHeight w:val="432" w:hRule="atLeast"/>
        </w:trPr>
        <w:tc>
          <w:tcPr>
            <w:tcW w:type="dxa" w:w="1068"/>
          </w:tcPr>
          <w:p>
            <w:pPr>
              <w:spacing w:after="40" w:before="40" w:line="240" w:lineRule="auto"/>
              <w:rPr>
                <w:sz w:val="18"/>
              </w:rPr>
            </w:pPr>
          </w:p>
        </w:tc>
        <w:tc>
          <w:tcPr>
            <w:tcW w:type="dxa" w:w="1382"/>
          </w:tcPr>
          <w:p>
            <w:pPr>
              <w:spacing w:after="40" w:before="40" w:line="240" w:lineRule="auto"/>
              <w:rPr>
                <w:sz w:val="18"/>
              </w:rPr>
            </w:pPr>
          </w:p>
        </w:tc>
        <w:tc>
          <w:tcPr>
            <w:tcW w:type="dxa" w:w="1198"/>
          </w:tcPr>
          <w:p>
            <w:pPr>
              <w:spacing w:after="40" w:before="40" w:line="240" w:lineRule="auto"/>
              <w:rPr>
                <w:sz w:val="18"/>
              </w:rPr>
            </w:pPr>
          </w:p>
        </w:tc>
        <w:tc>
          <w:tcPr>
            <w:tcW w:type="dxa" w:w="1198"/>
          </w:tcPr>
          <w:p>
            <w:pPr>
              <w:spacing w:after="40" w:before="40" w:line="240" w:lineRule="auto"/>
              <w:rPr>
                <w:sz w:val="18"/>
              </w:rPr>
            </w:pPr>
          </w:p>
        </w:tc>
        <w:tc>
          <w:tcPr>
            <w:tcW w:type="dxa" w:w="3794"/>
          </w:tcPr>
          <w:p>
            <w:pPr>
              <w:spacing w:after="40" w:before="40" w:line="240" w:lineRule="auto"/>
              <w:rPr>
                <w:sz w:val="18"/>
              </w:rPr>
            </w:pPr>
          </w:p>
        </w:tc>
      </w:tr>
      <w:tr>
        <w:trPr>
          <w:cantSplit w:val="true"/>
        </w:trPr>
        <w:tc>
          <w:tcPr>
            <w:tcW w:type="dxa" w:w="1068"/>
          </w:tcPr>
          <w:p>
            <w:pPr>
              <w:spacing w:after="40" w:before="40" w:line="240" w:lineRule="auto"/>
            </w:pPr>
            <w:r>
              <w:rPr>
                <w:sz w:val="18"/>
              </w:rPr>
              <w:t>Total</w:t>
            </w:r>
          </w:p>
        </w:tc>
        <w:tc>
          <w:tcPr>
            <w:tcW w:type="dxa" w:w="1382"/>
          </w:tcPr>
          <w:p>
            <w:pPr>
              <w:spacing w:after="40" w:before="40" w:line="240" w:lineRule="auto"/>
              <w:rPr>
                <w:sz w:val="18"/>
              </w:rPr>
            </w:pPr>
          </w:p>
        </w:tc>
        <w:tc>
          <w:tcPr>
            <w:tcW w:type="dxa" w:w="1198"/>
          </w:tcPr>
          <w:p>
            <w:pPr>
              <w:spacing w:after="40" w:before="40" w:line="240" w:lineRule="auto"/>
              <w:rPr>
                <w:sz w:val="18"/>
              </w:rPr>
            </w:pPr>
          </w:p>
        </w:tc>
        <w:tc>
          <w:tcPr>
            <w:tcW w:type="dxa" w:w="1198"/>
          </w:tcPr>
          <w:p>
            <w:pPr>
              <w:spacing w:after="40" w:before="40" w:line="240" w:lineRule="auto"/>
              <w:rPr>
                <w:sz w:val="18"/>
              </w:rPr>
            </w:pPr>
          </w:p>
        </w:tc>
        <w:tc>
          <w:tcPr>
            <w:tcW w:type="dxa" w:w="3794"/>
          </w:tcPr>
          <w:p>
            <w:pPr>
              <w:spacing w:after="40" w:before="40" w:line="240" w:lineRule="auto"/>
              <w:rPr>
                <w:sz w:val="18"/>
              </w:rPr>
            </w:pPr>
          </w:p>
        </w:tc>
      </w:tr>
    </w:tbl>
    <w:p>
      <w:pPr>
        <w:spacing w:after="0" w:before="0" w:line="120" w:lineRule="exact"/>
      </w:pPr>
    </w:p>
    <w:p>
      <w:pPr>
        <w:pStyle w:val="Heading1"/>
      </w:pPr>
      <w:r>
        <w:t>9. Plan for the Next Period</w:t>
      </w:r>
    </w:p>
    <w:p>
      <w:r>
        <w:rPr>
          <w:i/>
        </w:rPr>
        <w:t>What happens next, including corrective action for missed targets.</w:t>
      </w:r>
    </w:p>
    <w:p>
      <w:r>
        <w:t>[Next-period activities and targets.]</w:t>
      </w:r>
    </w:p>
    <w:p>
      <w:r>
        <w:t>[Corrective action for each missed target: what, who, by when.]</w:t>
      </w:r>
    </w:p>
    <w:p>
      <w:pPr>
        <w:pStyle w:val="Heading1"/>
      </w:pPr>
      <w:r>
        <w:t>10. Attachments</w:t>
      </w:r>
    </w:p>
    <w:p>
      <w:r>
        <w:t>[ ] Photos</w:t>
      </w:r>
    </w:p>
    <w:p>
      <w:r>
        <w:t>[ ] Participant quotes, with consent</w:t>
      </w:r>
    </w:p>
    <w:p>
      <w:r>
        <w:t>[ ] Assessment summaries</w:t>
      </w:r>
    </w:p>
    <w:p>
      <w:r>
        <w:t>[ ] Partner letters</w:t>
      </w:r>
    </w:p>
    <w:p>
      <w:r>
        <w:t>[ ] Required certifications</w:t>
      </w:r>
    </w:p>
    <w:p>
      <w:pPr>
        <w:pStyle w:val="Heading1"/>
        <w:pageBreakBefore/>
      </w:pPr>
      <w:r>
        <w:t>Reporting schedule for this award</w:t>
      </w:r>
    </w:p>
    <w:p>
      <w:r>
        <w:rPr>
          <w:i/>
        </w:rPr>
        <w:t>Extract every reporting requirement from the award agreement in the first week and load the dates. Set internal due dates two weeks ahead of funder deadlines for narrative reports. On federal awards, annual reports are due within 90 calendar days after the reporting period, quarterly and semiannual reports within 30, and final reports within 120 calendar days after the period of performance ends (90 for subrecipients). Private foundations set their own schedules in the grant agreement.</w:t>
      </w:r>
    </w:p>
    <w:tbl>
      <w:tblPr>
        <w:tblStyle w:val="TableGrid"/>
        <w:tblW w:type="auto" w:w="0"/>
        <w:tblLayout w:type="fixed"/>
        <w:tblLook w:firstColumn="1" w:firstRow="1" w:lastColumn="0" w:lastRow="0" w:noHBand="0" w:noVBand="1" w:val="04A0"/>
      </w:tblPr>
      <w:tblGrid>
        <w:gridCol w:w="596"/>
        <w:gridCol w:w="2201"/>
        <w:gridCol w:w="811"/>
        <w:gridCol w:w="869"/>
        <w:gridCol w:w="984"/>
        <w:gridCol w:w="811"/>
        <w:gridCol w:w="511"/>
        <w:gridCol w:w="1854"/>
      </w:tblGrid>
      <w:tr>
        <w:trPr>
          <w:cantSplit w:val="true"/>
          <w:tblHeader w:val="true"/>
        </w:trPr>
        <w:tc>
          <w:tcPr>
            <w:tcW w:type="dxa" w:w="596"/>
            <w:shd w:val="clear" w:color="auto" w:fill="DCE6F1"/>
          </w:tcPr>
          <w:p>
            <w:pPr>
              <w:spacing w:after="40" w:before="40" w:line="240" w:lineRule="auto"/>
            </w:pPr>
            <w:r>
              <w:rPr>
                <w:b/>
                <w:sz w:val="16"/>
              </w:rPr>
              <w:t>Report</w:t>
            </w:r>
          </w:p>
        </w:tc>
        <w:tc>
          <w:tcPr>
            <w:tcW w:type="dxa" w:w="2202"/>
            <w:shd w:val="clear" w:color="auto" w:fill="DCE6F1"/>
          </w:tcPr>
          <w:p>
            <w:pPr>
              <w:spacing w:after="40" w:before="40" w:line="240" w:lineRule="auto"/>
            </w:pPr>
            <w:r>
              <w:rPr>
                <w:b/>
                <w:sz w:val="16"/>
              </w:rPr>
              <w:t>Type (financial / performance / final)</w:t>
            </w:r>
          </w:p>
        </w:tc>
        <w:tc>
          <w:tcPr>
            <w:tcW w:type="dxa" w:w="811"/>
            <w:shd w:val="clear" w:color="auto" w:fill="DCE6F1"/>
          </w:tcPr>
          <w:p>
            <w:pPr>
              <w:spacing w:after="40" w:before="40" w:line="240" w:lineRule="auto"/>
            </w:pPr>
            <w:r>
              <w:rPr>
                <w:b/>
                <w:sz w:val="16"/>
              </w:rPr>
              <w:t>Period covered</w:t>
            </w:r>
          </w:p>
        </w:tc>
        <w:tc>
          <w:tcPr>
            <w:tcW w:type="dxa" w:w="869"/>
            <w:shd w:val="clear" w:color="auto" w:fill="DCE6F1"/>
          </w:tcPr>
          <w:p>
            <w:pPr>
              <w:spacing w:after="40" w:before="40" w:line="240" w:lineRule="auto"/>
            </w:pPr>
            <w:r>
              <w:rPr>
                <w:b/>
                <w:sz w:val="16"/>
              </w:rPr>
              <w:t>Funder due date</w:t>
            </w:r>
          </w:p>
        </w:tc>
        <w:tc>
          <w:tcPr>
            <w:tcW w:type="dxa" w:w="985"/>
            <w:shd w:val="clear" w:color="auto" w:fill="DCE6F1"/>
          </w:tcPr>
          <w:p>
            <w:pPr>
              <w:spacing w:after="40" w:before="40" w:line="240" w:lineRule="auto"/>
            </w:pPr>
            <w:r>
              <w:rPr>
                <w:b/>
                <w:sz w:val="16"/>
              </w:rPr>
              <w:t>Internal due date</w:t>
            </w:r>
          </w:p>
        </w:tc>
        <w:tc>
          <w:tcPr>
            <w:tcW w:type="dxa" w:w="811"/>
            <w:shd w:val="clear" w:color="auto" w:fill="DCE6F1"/>
          </w:tcPr>
          <w:p>
            <w:pPr>
              <w:spacing w:after="40" w:before="40" w:line="240" w:lineRule="auto"/>
            </w:pPr>
            <w:r>
              <w:rPr>
                <w:b/>
                <w:sz w:val="16"/>
              </w:rPr>
              <w:t>Portal or form</w:t>
            </w:r>
          </w:p>
        </w:tc>
        <w:tc>
          <w:tcPr>
            <w:tcW w:type="dxa" w:w="511"/>
            <w:shd w:val="clear" w:color="auto" w:fill="DCE6F1"/>
          </w:tcPr>
          <w:p>
            <w:pPr>
              <w:spacing w:after="40" w:before="40" w:line="240" w:lineRule="auto"/>
            </w:pPr>
            <w:r>
              <w:rPr>
                <w:b/>
                <w:sz w:val="16"/>
              </w:rPr>
              <w:t>Owner</w:t>
            </w:r>
          </w:p>
        </w:tc>
        <w:tc>
          <w:tcPr>
            <w:tcW w:type="dxa" w:w="1854"/>
            <w:shd w:val="clear" w:color="auto" w:fill="DCE6F1"/>
          </w:tcPr>
          <w:p>
            <w:pPr>
              <w:spacing w:after="40" w:before="40" w:line="240" w:lineRule="auto"/>
            </w:pPr>
            <w:r>
              <w:rPr>
                <w:b/>
                <w:sz w:val="16"/>
              </w:rPr>
              <w:t>Submitted and confirmation saved</w:t>
            </w:r>
          </w:p>
        </w:tc>
      </w:tr>
      <w:tr>
        <w:trPr>
          <w:cantSplit w:val="true"/>
          <w:trHeight w:val="432" w:hRule="atLeast"/>
        </w:trPr>
        <w:tc>
          <w:tcPr>
            <w:tcW w:type="dxa" w:w="596"/>
          </w:tcPr>
          <w:p>
            <w:pPr>
              <w:spacing w:after="40" w:before="40" w:line="240" w:lineRule="auto"/>
              <w:rPr>
                <w:sz w:val="16"/>
              </w:rPr>
            </w:pPr>
          </w:p>
        </w:tc>
        <w:tc>
          <w:tcPr>
            <w:tcW w:type="dxa" w:w="2202"/>
          </w:tcPr>
          <w:p>
            <w:pPr>
              <w:spacing w:after="40" w:before="40" w:line="240" w:lineRule="auto"/>
              <w:rPr>
                <w:sz w:val="16"/>
              </w:rPr>
            </w:pPr>
          </w:p>
        </w:tc>
        <w:tc>
          <w:tcPr>
            <w:tcW w:type="dxa" w:w="811"/>
          </w:tcPr>
          <w:p>
            <w:pPr>
              <w:spacing w:after="40" w:before="40" w:line="240" w:lineRule="auto"/>
              <w:rPr>
                <w:sz w:val="16"/>
              </w:rPr>
            </w:pPr>
          </w:p>
        </w:tc>
        <w:tc>
          <w:tcPr>
            <w:tcW w:type="dxa" w:w="869"/>
          </w:tcPr>
          <w:p>
            <w:pPr>
              <w:spacing w:after="40" w:before="40" w:line="240" w:lineRule="auto"/>
              <w:rPr>
                <w:sz w:val="16"/>
              </w:rPr>
            </w:pPr>
          </w:p>
        </w:tc>
        <w:tc>
          <w:tcPr>
            <w:tcW w:type="dxa" w:w="985"/>
          </w:tcPr>
          <w:p>
            <w:pPr>
              <w:spacing w:after="40" w:before="40" w:line="240" w:lineRule="auto"/>
              <w:rPr>
                <w:sz w:val="16"/>
              </w:rPr>
            </w:pPr>
          </w:p>
        </w:tc>
        <w:tc>
          <w:tcPr>
            <w:tcW w:type="dxa" w:w="811"/>
          </w:tcPr>
          <w:p>
            <w:pPr>
              <w:spacing w:after="40" w:before="40" w:line="240" w:lineRule="auto"/>
              <w:rPr>
                <w:sz w:val="16"/>
              </w:rPr>
            </w:pPr>
          </w:p>
        </w:tc>
        <w:tc>
          <w:tcPr>
            <w:tcW w:type="dxa" w:w="511"/>
          </w:tcPr>
          <w:p>
            <w:pPr>
              <w:spacing w:after="40" w:before="40" w:line="240" w:lineRule="auto"/>
              <w:rPr>
                <w:sz w:val="16"/>
              </w:rPr>
            </w:pPr>
          </w:p>
        </w:tc>
        <w:tc>
          <w:tcPr>
            <w:tcW w:type="dxa" w:w="1854"/>
          </w:tcPr>
          <w:p>
            <w:pPr>
              <w:spacing w:after="40" w:before="40" w:line="240" w:lineRule="auto"/>
              <w:rPr>
                <w:sz w:val="16"/>
              </w:rPr>
            </w:pPr>
          </w:p>
        </w:tc>
      </w:tr>
      <w:tr>
        <w:trPr>
          <w:cantSplit w:val="true"/>
          <w:trHeight w:val="432" w:hRule="atLeast"/>
        </w:trPr>
        <w:tc>
          <w:tcPr>
            <w:tcW w:type="dxa" w:w="596"/>
          </w:tcPr>
          <w:p>
            <w:pPr>
              <w:spacing w:after="40" w:before="40" w:line="240" w:lineRule="auto"/>
              <w:rPr>
                <w:sz w:val="16"/>
              </w:rPr>
            </w:pPr>
          </w:p>
        </w:tc>
        <w:tc>
          <w:tcPr>
            <w:tcW w:type="dxa" w:w="2202"/>
          </w:tcPr>
          <w:p>
            <w:pPr>
              <w:spacing w:after="40" w:before="40" w:line="240" w:lineRule="auto"/>
              <w:rPr>
                <w:sz w:val="16"/>
              </w:rPr>
            </w:pPr>
          </w:p>
        </w:tc>
        <w:tc>
          <w:tcPr>
            <w:tcW w:type="dxa" w:w="811"/>
          </w:tcPr>
          <w:p>
            <w:pPr>
              <w:spacing w:after="40" w:before="40" w:line="240" w:lineRule="auto"/>
              <w:rPr>
                <w:sz w:val="16"/>
              </w:rPr>
            </w:pPr>
          </w:p>
        </w:tc>
        <w:tc>
          <w:tcPr>
            <w:tcW w:type="dxa" w:w="869"/>
          </w:tcPr>
          <w:p>
            <w:pPr>
              <w:spacing w:after="40" w:before="40" w:line="240" w:lineRule="auto"/>
              <w:rPr>
                <w:sz w:val="16"/>
              </w:rPr>
            </w:pPr>
          </w:p>
        </w:tc>
        <w:tc>
          <w:tcPr>
            <w:tcW w:type="dxa" w:w="985"/>
          </w:tcPr>
          <w:p>
            <w:pPr>
              <w:spacing w:after="40" w:before="40" w:line="240" w:lineRule="auto"/>
              <w:rPr>
                <w:sz w:val="16"/>
              </w:rPr>
            </w:pPr>
          </w:p>
        </w:tc>
        <w:tc>
          <w:tcPr>
            <w:tcW w:type="dxa" w:w="811"/>
          </w:tcPr>
          <w:p>
            <w:pPr>
              <w:spacing w:after="40" w:before="40" w:line="240" w:lineRule="auto"/>
              <w:rPr>
                <w:sz w:val="16"/>
              </w:rPr>
            </w:pPr>
          </w:p>
        </w:tc>
        <w:tc>
          <w:tcPr>
            <w:tcW w:type="dxa" w:w="511"/>
          </w:tcPr>
          <w:p>
            <w:pPr>
              <w:spacing w:after="40" w:before="40" w:line="240" w:lineRule="auto"/>
              <w:rPr>
                <w:sz w:val="16"/>
              </w:rPr>
            </w:pPr>
          </w:p>
        </w:tc>
        <w:tc>
          <w:tcPr>
            <w:tcW w:type="dxa" w:w="1854"/>
          </w:tcPr>
          <w:p>
            <w:pPr>
              <w:spacing w:after="40" w:before="40" w:line="240" w:lineRule="auto"/>
              <w:rPr>
                <w:sz w:val="16"/>
              </w:rPr>
            </w:pPr>
          </w:p>
        </w:tc>
      </w:tr>
      <w:tr>
        <w:trPr>
          <w:cantSplit w:val="true"/>
          <w:trHeight w:val="432" w:hRule="atLeast"/>
        </w:trPr>
        <w:tc>
          <w:tcPr>
            <w:tcW w:type="dxa" w:w="596"/>
          </w:tcPr>
          <w:p>
            <w:pPr>
              <w:spacing w:after="40" w:before="40" w:line="240" w:lineRule="auto"/>
              <w:rPr>
                <w:sz w:val="16"/>
              </w:rPr>
            </w:pPr>
          </w:p>
        </w:tc>
        <w:tc>
          <w:tcPr>
            <w:tcW w:type="dxa" w:w="2202"/>
          </w:tcPr>
          <w:p>
            <w:pPr>
              <w:spacing w:after="40" w:before="40" w:line="240" w:lineRule="auto"/>
              <w:rPr>
                <w:sz w:val="16"/>
              </w:rPr>
            </w:pPr>
          </w:p>
        </w:tc>
        <w:tc>
          <w:tcPr>
            <w:tcW w:type="dxa" w:w="811"/>
          </w:tcPr>
          <w:p>
            <w:pPr>
              <w:spacing w:after="40" w:before="40" w:line="240" w:lineRule="auto"/>
              <w:rPr>
                <w:sz w:val="16"/>
              </w:rPr>
            </w:pPr>
          </w:p>
        </w:tc>
        <w:tc>
          <w:tcPr>
            <w:tcW w:type="dxa" w:w="869"/>
          </w:tcPr>
          <w:p>
            <w:pPr>
              <w:spacing w:after="40" w:before="40" w:line="240" w:lineRule="auto"/>
              <w:rPr>
                <w:sz w:val="16"/>
              </w:rPr>
            </w:pPr>
          </w:p>
        </w:tc>
        <w:tc>
          <w:tcPr>
            <w:tcW w:type="dxa" w:w="985"/>
          </w:tcPr>
          <w:p>
            <w:pPr>
              <w:spacing w:after="40" w:before="40" w:line="240" w:lineRule="auto"/>
              <w:rPr>
                <w:sz w:val="16"/>
              </w:rPr>
            </w:pPr>
          </w:p>
        </w:tc>
        <w:tc>
          <w:tcPr>
            <w:tcW w:type="dxa" w:w="811"/>
          </w:tcPr>
          <w:p>
            <w:pPr>
              <w:spacing w:after="40" w:before="40" w:line="240" w:lineRule="auto"/>
              <w:rPr>
                <w:sz w:val="16"/>
              </w:rPr>
            </w:pPr>
          </w:p>
        </w:tc>
        <w:tc>
          <w:tcPr>
            <w:tcW w:type="dxa" w:w="511"/>
          </w:tcPr>
          <w:p>
            <w:pPr>
              <w:spacing w:after="40" w:before="40" w:line="240" w:lineRule="auto"/>
              <w:rPr>
                <w:sz w:val="16"/>
              </w:rPr>
            </w:pPr>
          </w:p>
        </w:tc>
        <w:tc>
          <w:tcPr>
            <w:tcW w:type="dxa" w:w="1854"/>
          </w:tcPr>
          <w:p>
            <w:pPr>
              <w:spacing w:after="40" w:before="40" w:line="240" w:lineRule="auto"/>
              <w:rPr>
                <w:sz w:val="16"/>
              </w:rPr>
            </w:pPr>
          </w:p>
        </w:tc>
      </w:tr>
      <w:tr>
        <w:trPr>
          <w:cantSplit w:val="true"/>
          <w:trHeight w:val="432" w:hRule="atLeast"/>
        </w:trPr>
        <w:tc>
          <w:tcPr>
            <w:tcW w:type="dxa" w:w="596"/>
          </w:tcPr>
          <w:p>
            <w:pPr>
              <w:spacing w:after="40" w:before="40" w:line="240" w:lineRule="auto"/>
              <w:rPr>
                <w:sz w:val="16"/>
              </w:rPr>
            </w:pPr>
          </w:p>
        </w:tc>
        <w:tc>
          <w:tcPr>
            <w:tcW w:type="dxa" w:w="2202"/>
          </w:tcPr>
          <w:p>
            <w:pPr>
              <w:spacing w:after="40" w:before="40" w:line="240" w:lineRule="auto"/>
              <w:rPr>
                <w:sz w:val="16"/>
              </w:rPr>
            </w:pPr>
          </w:p>
        </w:tc>
        <w:tc>
          <w:tcPr>
            <w:tcW w:type="dxa" w:w="811"/>
          </w:tcPr>
          <w:p>
            <w:pPr>
              <w:spacing w:after="40" w:before="40" w:line="240" w:lineRule="auto"/>
              <w:rPr>
                <w:sz w:val="16"/>
              </w:rPr>
            </w:pPr>
          </w:p>
        </w:tc>
        <w:tc>
          <w:tcPr>
            <w:tcW w:type="dxa" w:w="869"/>
          </w:tcPr>
          <w:p>
            <w:pPr>
              <w:spacing w:after="40" w:before="40" w:line="240" w:lineRule="auto"/>
              <w:rPr>
                <w:sz w:val="16"/>
              </w:rPr>
            </w:pPr>
          </w:p>
        </w:tc>
        <w:tc>
          <w:tcPr>
            <w:tcW w:type="dxa" w:w="985"/>
          </w:tcPr>
          <w:p>
            <w:pPr>
              <w:spacing w:after="40" w:before="40" w:line="240" w:lineRule="auto"/>
              <w:rPr>
                <w:sz w:val="16"/>
              </w:rPr>
            </w:pPr>
          </w:p>
        </w:tc>
        <w:tc>
          <w:tcPr>
            <w:tcW w:type="dxa" w:w="811"/>
          </w:tcPr>
          <w:p>
            <w:pPr>
              <w:spacing w:after="40" w:before="40" w:line="240" w:lineRule="auto"/>
              <w:rPr>
                <w:sz w:val="16"/>
              </w:rPr>
            </w:pPr>
          </w:p>
        </w:tc>
        <w:tc>
          <w:tcPr>
            <w:tcW w:type="dxa" w:w="511"/>
          </w:tcPr>
          <w:p>
            <w:pPr>
              <w:spacing w:after="40" w:before="40" w:line="240" w:lineRule="auto"/>
              <w:rPr>
                <w:sz w:val="16"/>
              </w:rPr>
            </w:pPr>
          </w:p>
        </w:tc>
        <w:tc>
          <w:tcPr>
            <w:tcW w:type="dxa" w:w="1854"/>
          </w:tcPr>
          <w:p>
            <w:pPr>
              <w:spacing w:after="40" w:before="40" w:line="240" w:lineRule="auto"/>
              <w:rPr>
                <w:sz w:val="16"/>
              </w:rPr>
            </w:pPr>
          </w:p>
        </w:tc>
      </w:tr>
    </w:tbl>
    <w:p>
      <w:pPr>
        <w:spacing w:after="0" w:before="0" w:line="120" w:lineRule="exact"/>
      </w:pPr>
    </w:p>
    <w:p>
      <w:pPr>
        <w:pStyle w:val="Heading1"/>
      </w:pPr>
      <w:r>
        <w:t>When a deadline will be missed: extension request</w:t>
      </w:r>
    </w:p>
    <w:p>
      <w:r>
        <w:rPr>
          <w:i/>
        </w:rPr>
        <w:t>Ask in writing before the deadline, with a specific reason and a specific new date. On federal awards, the agency or pass-through entity may extend a report due date with justification. Send it to the program officer and the grants management specialist, and keep the email with the award record.</w:t>
      </w:r>
    </w:p>
    <w:p>
      <w:r>
        <w:t>Subject: Extension request, [award number], [report type] due [current due date]</w:t>
      </w:r>
    </w:p>
    <w:p>
      <w:r>
        <w:t>[Award number, report type and current due date.]</w:t>
      </w:r>
    </w:p>
    <w:p>
      <w:r>
        <w:t>[The reason, stated concretely.]</w:t>
      </w:r>
    </w:p>
    <w:p>
      <w:r>
        <w:t>[The new date we commit to.]</w:t>
      </w:r>
    </w:p>
    <w:p>
      <w:r>
        <w:t>[What we can send now, for example the financial section on time with the narrative to follow.]</w:t>
      </w:r>
    </w:p>
    <w:p>
      <w:pPr>
        <w:pStyle w:val="Heading1"/>
      </w:pPr>
      <w:r>
        <w:t>When the numbers look bad: shortfall disclosure</w:t>
      </w:r>
    </w:p>
    <w:p>
      <w:r>
        <w:rPr>
          <w:i/>
        </w:rPr>
        <w:t>Report the real number, explain the cause and state the correction. Do not restate the target as if it had been lower, and do not swap in a different measure without flagging it. Never sign a financial report you have not reconciled.</w:t>
      </w:r>
    </w:p>
    <w:p>
      <w:pPr>
        <w:pStyle w:val="ListBullet"/>
      </w:pPr>
      <w:r>
        <w:t>The number: [result].</w:t>
      </w:r>
    </w:p>
    <w:p>
      <w:pPr>
        <w:pStyle w:val="ListBullet"/>
      </w:pPr>
      <w:r>
        <w:t>The variance: [result as a percent of target].</w:t>
      </w:r>
    </w:p>
    <w:p>
      <w:pPr>
        <w:pStyle w:val="ListBullet"/>
      </w:pPr>
      <w:r>
        <w:t>The cause: [what happened].</w:t>
      </w:r>
    </w:p>
    <w:p>
      <w:pPr>
        <w:pStyle w:val="ListBullet"/>
      </w:pPr>
      <w:r>
        <w:t>What you did: [corrective action and when].</w:t>
      </w:r>
    </w:p>
    <w:p>
      <w:pPr>
        <w:pStyle w:val="ListBullet"/>
      </w:pPr>
      <w:r>
        <w:t>What it means: [expected effect on the next period or the final target].</w:t>
      </w:r>
    </w:p>
    <w:p>
      <w:pPr>
        <w:pStyle w:val="Heading1"/>
      </w:pPr>
      <w:r>
        <w:t>Before you submit</w:t>
      </w:r>
    </w:p>
    <w:p>
      <w:r>
        <w:t>[ ] Objective wording matches the proposal exactly.</w:t>
      </w:r>
    </w:p>
    <w:p>
      <w:r>
        <w:t>[ ] Narrative counts and financial figures come from the same tracking record and reconcile.</w:t>
      </w:r>
    </w:p>
    <w:p>
      <w:r>
        <w:t>[ ] Every problem was reported when it became material, not first at closeout.</w:t>
      </w:r>
    </w:p>
    <w:p>
      <w:r>
        <w:t>[ ] The financial report was reconciled before the narrative was finalized.</w:t>
      </w:r>
    </w:p>
    <w:p>
      <w:r>
        <w:t>[ ] The source of each number is noted, and the submission confirmation is saved with the award record.</w:t>
      </w:r>
    </w:p>
    <w:p>
      <w:r>
        <w:t>Source: https://www.grantcue.com/blog/grant-reporting-requirements-progress-report-template</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Template by GrantCue · free grant management software · grantcue.com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Progress Report Template (10 Sections)</dc:title>
  <dc:subject/>
  <dc:creator>GrantCue Team</dc:creator>
  <cp:keywords/>
  <dc:description/>
  <cp:lastModifiedBy>GrantCue Team</cp:lastModifiedBy>
  <cp:revision>1</cp:revision>
  <dcterms:created xsi:type="dcterms:W3CDTF">2026-10-19T12:00:00Z</dcterms:created>
  <dcterms:modified xsi:type="dcterms:W3CDTF">2026-10-19T12:00:00Z</dcterms:modified>
  <cp:category/>
</cp:coreProperties>
</file>