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0F595C"/>
          <w:sz w:val="18"/>
        </w:rPr>
        <w:t>GRANTCUE  |  PROPOSAL LIBRARY</w:t>
      </w:r>
    </w:p>
    <w:p>
      <w:pPr>
        <w:pStyle w:val="Title"/>
        <w:spacing w:after="80"/>
      </w:pPr>
      <w:r>
        <w:t>Annotated Grant Proposal Example Set</w:t>
      </w:r>
    </w:p>
    <w:p>
      <w:pPr>
        <w:pStyle w:val="Lead"/>
      </w:pPr>
      <w:r>
        <w:t>A complete composite proposal, written out in full, with margin notes on why each section works and what a reviewer would deduct points for.</w:t>
      </w:r>
    </w:p>
    <w:p>
      <w:pPr>
        <w:spacing w:before="40" w:after="40"/>
        <w:pBdr>
          <w:bottom w:val="single" w:sz="6" w:space="1" w:color="C9D4D3"/>
        </w:pBdr>
      </w:pPr>
    </w:p>
    <w:p>
      <w:pPr/>
      <w:r>
        <w:rPr>
          <w:b/>
        </w:rPr>
        <w:t>What this is.</w:t>
      </w:r>
      <w:r>
        <w:t xml:space="preserve"> Nine proposal sections, each written in full rather than sketched, with the reviewer's reasoning set beside the text. The proposal on these pages is one document you can read start to finish: a small literacy nonprofit asking for $25,000 to run an after-school reading program at three elementary schools. The numbers reconcile across the sections on purpose, because that is the thing most drafts get wrong and the thing reviewers check first.</w:t>
      </w:r>
    </w:p>
    <w:p>
      <w:pPr/>
      <w:r>
        <w:rPr>
          <w:b/>
        </w:rPr>
        <w:t>The applicant is a composite.</w:t>
      </w:r>
      <w:r>
        <w:t xml:space="preserve"> Riverbend Literacy Collective does not exist. It is an illustration assembled for this document, and every figure in it is a design choice made to show the arithmetic, not a claim about any real program or award. No real funder, award, or person appears anywhere in this file.</w:t>
      </w:r>
    </w:p>
    <w:p>
      <w:pPr/>
      <w:r>
        <w:rPr>
          <w:b/>
        </w:rPr>
        <w:t>Brackets mark the facts only you can supply.</w:t>
      </w:r>
      <w:r>
        <w:t xml:space="preserve"> Anything in [square brackets] is a field: your county, your dates, your assessment name, and above all the evidence in the statement of need. Those are bracketed because inventing them would be the one thing this document must never teach. The prose around them is finished writing you can adapt. Everything outside brackets is written to be usable.</w:t>
      </w:r>
    </w:p>
    <w:p>
      <w:pPr>
        <w:pStyle w:val="Heading2"/>
      </w:pPr>
      <w:r>
        <w:t>How to read the layout</w:t>
      </w:r>
    </w:p>
    <w:p>
      <w:pPr/>
      <w:r>
        <w:t>The wide column is the proposal. The shaded column beside it is the margin note: why the sentence is built that way, what it buys you with a reviewer, and where the points go missing. Notes are labeled so you can skim for one kind of advice.</w:t>
      </w:r>
    </w:p>
    <w:tbl>
      <w:tblPr>
        <w:tblStyle w:val="TableGrid"/>
        <w:tblW w:type="auto" w:w="0"/>
        <w:jc w:val="left"/>
        <w:tblLayout w:type="fixed"/>
        <w:tblLook w:firstColumn="1" w:firstRow="1" w:lastColumn="0" w:lastRow="0" w:noHBand="0" w:noVBand="1" w:val="04A0"/>
        <w:tblLayout w:type="fixed"/>
      </w:tblPr>
      <w:tblGrid>
        <w:gridCol w:w="4680"/>
        <w:gridCol w:w="4680"/>
      </w:tblGrid>
      <w:tr>
        <w:trPr>
          <w:tblHeader w:val="true"/>
        </w:trPr>
        <w:tc>
          <w:tcPr>
            <w:tcW w:type="dxa" w:w="2160"/>
            <w:shd w:val="clear" w:color="auto" w:fill="0F595C"/>
            <w:tcMar>
              <w:top w:w="60" w:type="dxa"/>
              <w:start w:w="100" w:type="dxa"/>
              <w:bottom w:w="60" w:type="dxa"/>
              <w:end w:w="100" w:type="dxa"/>
            </w:tcMar>
          </w:tcPr>
          <w:p>
            <w:pPr>
              <w:spacing w:after="40"/>
            </w:pPr>
            <w:r>
              <w:rPr>
                <w:b/>
                <w:color w:val="FFFFFF"/>
                <w:sz w:val="18"/>
              </w:rPr>
              <w:t>Note label</w:t>
            </w:r>
          </w:p>
        </w:tc>
        <w:tc>
          <w:tcPr>
            <w:tcW w:type="dxa" w:w="7200"/>
            <w:shd w:val="clear" w:color="auto" w:fill="0F595C"/>
            <w:tcMar>
              <w:top w:w="60" w:type="dxa"/>
              <w:start w:w="100" w:type="dxa"/>
              <w:bottom w:w="60" w:type="dxa"/>
              <w:end w:w="100" w:type="dxa"/>
            </w:tcMar>
          </w:tcPr>
          <w:p>
            <w:pPr>
              <w:spacing w:after="40"/>
            </w:pPr>
            <w:r>
              <w:rPr>
                <w:b/>
                <w:color w:val="FFFFFF"/>
                <w:sz w:val="18"/>
              </w:rPr>
              <w:t>What it tells you</w:t>
            </w:r>
          </w:p>
        </w:tc>
      </w:tr>
      <w:tr>
        <w:trPr>
          <w:cantSplit/>
        </w:trPr>
        <w:tc>
          <w:tcPr>
            <w:tcW w:type="dxa" w:w="2160"/>
            <w:tcMar>
              <w:top w:w="60" w:type="dxa"/>
              <w:start w:w="100" w:type="dxa"/>
              <w:bottom w:w="60" w:type="dxa"/>
              <w:end w:w="100" w:type="dxa"/>
            </w:tcMar>
          </w:tcPr>
          <w:p>
            <w:pPr>
              <w:spacing w:after="40"/>
            </w:pPr>
            <w:r>
              <w:rPr>
                <w:b/>
                <w:sz w:val="18"/>
              </w:rPr>
              <w:t>Why it scores</w:t>
            </w:r>
          </w:p>
        </w:tc>
        <w:tc>
          <w:tcPr>
            <w:tcW w:type="dxa" w:w="7200"/>
            <w:tcMar>
              <w:top w:w="60" w:type="dxa"/>
              <w:start w:w="100" w:type="dxa"/>
              <w:bottom w:w="60" w:type="dxa"/>
              <w:end w:w="100" w:type="dxa"/>
            </w:tcMar>
          </w:tcPr>
          <w:p>
            <w:pPr>
              <w:spacing w:after="40"/>
            </w:pPr>
            <w:r>
              <w:rPr>
                <w:sz w:val="18"/>
              </w:rPr>
              <w:t>The specific thing a reviewer credits in that block.</w:t>
            </w:r>
          </w:p>
        </w:tc>
      </w:tr>
      <w:tr>
        <w:trPr>
          <w:cantSplit/>
        </w:trPr>
        <w:tc>
          <w:tcPr>
            <w:tcW w:type="dxa" w:w="2160"/>
            <w:tcMar>
              <w:top w:w="60" w:type="dxa"/>
              <w:start w:w="100" w:type="dxa"/>
              <w:bottom w:w="60" w:type="dxa"/>
              <w:end w:w="100" w:type="dxa"/>
            </w:tcMar>
            <w:shd w:val="clear" w:color="auto" w:fill="F5F7F7"/>
          </w:tcPr>
          <w:p>
            <w:pPr>
              <w:spacing w:after="40"/>
            </w:pPr>
            <w:r>
              <w:rPr>
                <w:b/>
                <w:sz w:val="18"/>
              </w:rPr>
              <w:t>Reviewer deducts for</w:t>
            </w:r>
          </w:p>
        </w:tc>
        <w:tc>
          <w:tcPr>
            <w:tcW w:type="dxa" w:w="7200"/>
            <w:tcMar>
              <w:top w:w="60" w:type="dxa"/>
              <w:start w:w="100" w:type="dxa"/>
              <w:bottom w:w="60" w:type="dxa"/>
              <w:end w:w="100" w:type="dxa"/>
            </w:tcMar>
            <w:shd w:val="clear" w:color="auto" w:fill="F5F7F7"/>
          </w:tcPr>
          <w:p>
            <w:pPr>
              <w:spacing w:after="40"/>
            </w:pPr>
            <w:r>
              <w:rPr>
                <w:sz w:val="18"/>
              </w:rPr>
              <w:t>The version of the same block that loses points.</w:t>
            </w:r>
          </w:p>
        </w:tc>
      </w:tr>
      <w:tr>
        <w:trPr>
          <w:cantSplit/>
        </w:trPr>
        <w:tc>
          <w:tcPr>
            <w:tcW w:type="dxa" w:w="2160"/>
            <w:tcMar>
              <w:top w:w="60" w:type="dxa"/>
              <w:start w:w="100" w:type="dxa"/>
              <w:bottom w:w="60" w:type="dxa"/>
              <w:end w:w="100" w:type="dxa"/>
            </w:tcMar>
          </w:tcPr>
          <w:p>
            <w:pPr>
              <w:spacing w:after="40"/>
            </w:pPr>
            <w:r>
              <w:rPr>
                <w:b/>
                <w:sz w:val="18"/>
              </w:rPr>
              <w:t>Reconcile</w:t>
            </w:r>
          </w:p>
        </w:tc>
        <w:tc>
          <w:tcPr>
            <w:tcW w:type="dxa" w:w="7200"/>
            <w:tcMar>
              <w:top w:w="60" w:type="dxa"/>
              <w:start w:w="100" w:type="dxa"/>
              <w:bottom w:w="60" w:type="dxa"/>
              <w:end w:w="100" w:type="dxa"/>
            </w:tcMar>
          </w:tcPr>
          <w:p>
            <w:pPr>
              <w:spacing w:after="40"/>
            </w:pPr>
            <w:r>
              <w:rPr>
                <w:sz w:val="18"/>
              </w:rPr>
              <w:t>A number that has to match another section. Check it before you submit.</w:t>
            </w:r>
          </w:p>
        </w:tc>
      </w:tr>
      <w:tr>
        <w:trPr>
          <w:cantSplit/>
        </w:trPr>
        <w:tc>
          <w:tcPr>
            <w:tcW w:type="dxa" w:w="2160"/>
            <w:tcMar>
              <w:top w:w="60" w:type="dxa"/>
              <w:start w:w="100" w:type="dxa"/>
              <w:bottom w:w="60" w:type="dxa"/>
              <w:end w:w="100" w:type="dxa"/>
            </w:tcMar>
            <w:shd w:val="clear" w:color="auto" w:fill="F5F7F7"/>
          </w:tcPr>
          <w:p>
            <w:pPr>
              <w:spacing w:after="40"/>
            </w:pPr>
            <w:r>
              <w:rPr>
                <w:b/>
                <w:sz w:val="18"/>
              </w:rPr>
              <w:t>Your turn</w:t>
            </w:r>
          </w:p>
        </w:tc>
        <w:tc>
          <w:tcPr>
            <w:tcW w:type="dxa" w:w="7200"/>
            <w:tcMar>
              <w:top w:w="60" w:type="dxa"/>
              <w:start w:w="100" w:type="dxa"/>
              <w:bottom w:w="60" w:type="dxa"/>
              <w:end w:w="100" w:type="dxa"/>
            </w:tcMar>
            <w:shd w:val="clear" w:color="auto" w:fill="F5F7F7"/>
          </w:tcPr>
          <w:p>
            <w:pPr>
              <w:spacing w:after="40"/>
            </w:pPr>
            <w:r>
              <w:rPr>
                <w:sz w:val="18"/>
              </w:rPr>
              <w:t>What to replace, and where to source the replacement.</w:t>
            </w:r>
          </w:p>
        </w:tc>
      </w:tr>
      <w:tr>
        <w:trPr>
          <w:cantSplit/>
        </w:trPr>
        <w:tc>
          <w:tcPr>
            <w:tcW w:type="dxa" w:w="2160"/>
            <w:tcMar>
              <w:top w:w="60" w:type="dxa"/>
              <w:start w:w="100" w:type="dxa"/>
              <w:bottom w:w="60" w:type="dxa"/>
              <w:end w:w="100" w:type="dxa"/>
            </w:tcMar>
          </w:tcPr>
          <w:p>
            <w:pPr>
              <w:spacing w:after="40"/>
            </w:pPr>
            <w:r>
              <w:rPr>
                <w:b/>
                <w:sz w:val="18"/>
              </w:rPr>
              <w:t>Tradeoff</w:t>
            </w:r>
          </w:p>
        </w:tc>
        <w:tc>
          <w:tcPr>
            <w:tcW w:type="dxa" w:w="7200"/>
            <w:tcMar>
              <w:top w:w="60" w:type="dxa"/>
              <w:start w:w="100" w:type="dxa"/>
              <w:bottom w:w="60" w:type="dxa"/>
              <w:end w:w="100" w:type="dxa"/>
            </w:tcMar>
          </w:tcPr>
          <w:p>
            <w:pPr>
              <w:spacing w:after="40"/>
            </w:pPr>
            <w:r>
              <w:rPr>
                <w:sz w:val="18"/>
              </w:rPr>
              <w:t>A choice with a real cost, made deliberately rather than by default.</w:t>
            </w:r>
          </w:p>
        </w:tc>
      </w:tr>
      <w:tr>
        <w:trPr>
          <w:cantSplit/>
        </w:trPr>
        <w:tc>
          <w:tcPr>
            <w:tcW w:type="dxa" w:w="2160"/>
            <w:tcMar>
              <w:top w:w="60" w:type="dxa"/>
              <w:start w:w="100" w:type="dxa"/>
              <w:bottom w:w="60" w:type="dxa"/>
              <w:end w:w="100" w:type="dxa"/>
            </w:tcMar>
            <w:shd w:val="clear" w:color="auto" w:fill="F5F7F7"/>
          </w:tcPr>
          <w:p>
            <w:pPr>
              <w:spacing w:after="40"/>
            </w:pPr>
            <w:r>
              <w:rPr>
                <w:b/>
                <w:sz w:val="18"/>
              </w:rPr>
              <w:t>Rule</w:t>
            </w:r>
          </w:p>
        </w:tc>
        <w:tc>
          <w:tcPr>
            <w:tcW w:type="dxa" w:w="7200"/>
            <w:tcMar>
              <w:top w:w="60" w:type="dxa"/>
              <w:start w:w="100" w:type="dxa"/>
              <w:bottom w:w="60" w:type="dxa"/>
              <w:end w:w="100" w:type="dxa"/>
            </w:tcMar>
            <w:shd w:val="clear" w:color="auto" w:fill="F5F7F7"/>
          </w:tcPr>
          <w:p>
            <w:pPr>
              <w:spacing w:after="40"/>
            </w:pPr>
            <w:r>
              <w:rPr>
                <w:sz w:val="18"/>
              </w:rPr>
              <w:t>A published funder requirement, cited at the end of this document.</w:t>
            </w:r>
          </w:p>
        </w:tc>
      </w:tr>
    </w:tbl>
    <w:p>
      <w:pPr>
        <w:spacing w:after="40"/>
      </w:pPr>
    </w:p>
    <w:p>
      <w:pPr>
        <w:pStyle w:val="Heading2"/>
      </w:pPr>
      <w:r>
        <w:t>The nine sections and the question each one answers</w:t>
      </w:r>
    </w:p>
    <w:p>
      <w:pPr/>
      <w:r>
        <w:t>Section names shift between portals. The questions underneath do not. Suggested lengths apply only when a funder is silent; funder instructions override them every time.</w:t>
      </w:r>
    </w:p>
    <w:tbl>
      <w:tblPr>
        <w:tblStyle w:val="TableGrid"/>
        <w:tblW w:type="auto" w:w="0"/>
        <w:jc w:val="left"/>
        <w:tblLayout w:type="fixed"/>
        <w:tblLook w:firstColumn="1" w:firstRow="1" w:lastColumn="0" w:lastRow="0" w:noHBand="0" w:noVBand="1" w:val="04A0"/>
        <w:tblLayout w:type="fixed"/>
      </w:tblPr>
      <w:tblGrid>
        <w:gridCol w:w="2340"/>
        <w:gridCol w:w="2340"/>
        <w:gridCol w:w="2340"/>
        <w:gridCol w:w="2340"/>
      </w:tblGrid>
      <w:tr>
        <w:trPr>
          <w:tblHeader w:val="true"/>
        </w:trPr>
        <w:tc>
          <w:tcPr>
            <w:tcW w:type="dxa" w:w="1656"/>
            <w:shd w:val="clear" w:color="auto" w:fill="0F595C"/>
            <w:tcMar>
              <w:top w:w="60" w:type="dxa"/>
              <w:start w:w="100" w:type="dxa"/>
              <w:bottom w:w="60" w:type="dxa"/>
              <w:end w:w="100" w:type="dxa"/>
            </w:tcMar>
          </w:tcPr>
          <w:p>
            <w:pPr>
              <w:spacing w:after="40"/>
            </w:pPr>
            <w:r>
              <w:rPr>
                <w:b/>
                <w:color w:val="FFFFFF"/>
                <w:sz w:val="18"/>
              </w:rPr>
              <w:t>Section</w:t>
            </w:r>
          </w:p>
        </w:tc>
        <w:tc>
          <w:tcPr>
            <w:tcW w:type="dxa" w:w="2952"/>
            <w:shd w:val="clear" w:color="auto" w:fill="0F595C"/>
            <w:tcMar>
              <w:top w:w="60" w:type="dxa"/>
              <w:start w:w="100" w:type="dxa"/>
              <w:bottom w:w="60" w:type="dxa"/>
              <w:end w:w="100" w:type="dxa"/>
            </w:tcMar>
          </w:tcPr>
          <w:p>
            <w:pPr>
              <w:spacing w:after="40"/>
            </w:pPr>
            <w:r>
              <w:rPr>
                <w:b/>
                <w:color w:val="FFFFFF"/>
                <w:sz w:val="18"/>
              </w:rPr>
              <w:t>The reviewer question it answers</w:t>
            </w:r>
          </w:p>
        </w:tc>
        <w:tc>
          <w:tcPr>
            <w:tcW w:type="dxa" w:w="1944"/>
            <w:shd w:val="clear" w:color="auto" w:fill="0F595C"/>
            <w:tcMar>
              <w:top w:w="60" w:type="dxa"/>
              <w:start w:w="100" w:type="dxa"/>
              <w:bottom w:w="60" w:type="dxa"/>
              <w:end w:w="100" w:type="dxa"/>
            </w:tcMar>
          </w:tcPr>
          <w:p>
            <w:pPr>
              <w:spacing w:after="40"/>
            </w:pPr>
            <w:r>
              <w:rPr>
                <w:b/>
                <w:color w:val="FFFFFF"/>
                <w:sz w:val="18"/>
              </w:rPr>
              <w:t>Length if the funder sets none</w:t>
            </w:r>
          </w:p>
        </w:tc>
        <w:tc>
          <w:tcPr>
            <w:tcW w:type="dxa" w:w="2808"/>
            <w:shd w:val="clear" w:color="auto" w:fill="0F595C"/>
            <w:tcMar>
              <w:top w:w="60" w:type="dxa"/>
              <w:start w:w="100" w:type="dxa"/>
              <w:bottom w:w="60" w:type="dxa"/>
              <w:end w:w="100" w:type="dxa"/>
            </w:tcMar>
          </w:tcPr>
          <w:p>
            <w:pPr>
              <w:spacing w:after="40"/>
            </w:pPr>
            <w:r>
              <w:rPr>
                <w:b/>
                <w:color w:val="FFFFFF"/>
                <w:sz w:val="18"/>
              </w:rPr>
              <w:t>Most common failure</w:t>
            </w:r>
          </w:p>
        </w:tc>
      </w:tr>
      <w:tr>
        <w:trPr>
          <w:cantSplit/>
        </w:trPr>
        <w:tc>
          <w:tcPr>
            <w:tcW w:type="dxa" w:w="1656"/>
            <w:tcMar>
              <w:top w:w="60" w:type="dxa"/>
              <w:start w:w="100" w:type="dxa"/>
              <w:bottom w:w="60" w:type="dxa"/>
              <w:end w:w="100" w:type="dxa"/>
            </w:tcMar>
          </w:tcPr>
          <w:p>
            <w:pPr>
              <w:spacing w:after="40"/>
            </w:pPr>
            <w:r>
              <w:rPr>
                <w:sz w:val="18"/>
              </w:rPr>
              <w:t>Cover letter</w:t>
            </w:r>
          </w:p>
        </w:tc>
        <w:tc>
          <w:tcPr>
            <w:tcW w:type="dxa" w:w="2952"/>
            <w:tcMar>
              <w:top w:w="60" w:type="dxa"/>
              <w:start w:w="100" w:type="dxa"/>
              <w:bottom w:w="60" w:type="dxa"/>
              <w:end w:w="100" w:type="dxa"/>
            </w:tcMar>
          </w:tcPr>
          <w:p>
            <w:pPr>
              <w:spacing w:after="40"/>
            </w:pPr>
            <w:r>
              <w:rPr>
                <w:sz w:val="18"/>
              </w:rPr>
              <w:t>Who is asking, for how much, and why you</w:t>
            </w:r>
          </w:p>
        </w:tc>
        <w:tc>
          <w:tcPr>
            <w:tcW w:type="dxa" w:w="1944"/>
            <w:tcMar>
              <w:top w:w="60" w:type="dxa"/>
              <w:start w:w="100" w:type="dxa"/>
              <w:bottom w:w="60" w:type="dxa"/>
              <w:end w:w="100" w:type="dxa"/>
            </w:tcMar>
          </w:tcPr>
          <w:p>
            <w:pPr>
              <w:spacing w:after="40"/>
            </w:pPr>
            <w:r>
              <w:rPr>
                <w:sz w:val="18"/>
              </w:rPr>
              <w:t>One page</w:t>
            </w:r>
          </w:p>
        </w:tc>
        <w:tc>
          <w:tcPr>
            <w:tcW w:type="dxa" w:w="2808"/>
            <w:tcMar>
              <w:top w:w="60" w:type="dxa"/>
              <w:start w:w="100" w:type="dxa"/>
              <w:bottom w:w="60" w:type="dxa"/>
              <w:end w:w="100" w:type="dxa"/>
            </w:tcMar>
          </w:tcPr>
          <w:p>
            <w:pPr>
              <w:spacing w:after="40"/>
            </w:pPr>
            <w:r>
              <w:rPr>
                <w:sz w:val="18"/>
              </w:rPr>
              <w:t>Repeats the summary word for word</w:t>
            </w:r>
          </w:p>
        </w:tc>
      </w:tr>
      <w:tr>
        <w:trPr>
          <w:cantSplit/>
        </w:trPr>
        <w:tc>
          <w:tcPr>
            <w:tcW w:type="dxa" w:w="1656"/>
            <w:tcMar>
              <w:top w:w="60" w:type="dxa"/>
              <w:start w:w="100" w:type="dxa"/>
              <w:bottom w:w="60" w:type="dxa"/>
              <w:end w:w="100" w:type="dxa"/>
            </w:tcMar>
            <w:shd w:val="clear" w:color="auto" w:fill="F5F7F7"/>
          </w:tcPr>
          <w:p>
            <w:pPr>
              <w:spacing w:after="40"/>
            </w:pPr>
            <w:r>
              <w:rPr>
                <w:sz w:val="18"/>
              </w:rPr>
              <w:t>Executive summary</w:t>
            </w:r>
          </w:p>
        </w:tc>
        <w:tc>
          <w:tcPr>
            <w:tcW w:type="dxa" w:w="2952"/>
            <w:tcMar>
              <w:top w:w="60" w:type="dxa"/>
              <w:start w:w="100" w:type="dxa"/>
              <w:bottom w:w="60" w:type="dxa"/>
              <w:end w:w="100" w:type="dxa"/>
            </w:tcMar>
            <w:shd w:val="clear" w:color="auto" w:fill="F5F7F7"/>
          </w:tcPr>
          <w:p>
            <w:pPr>
              <w:spacing w:after="40"/>
            </w:pPr>
            <w:r>
              <w:rPr>
                <w:sz w:val="18"/>
              </w:rPr>
              <w:t>Can I understand the whole request in 60 seconds?</w:t>
            </w:r>
          </w:p>
        </w:tc>
        <w:tc>
          <w:tcPr>
            <w:tcW w:type="dxa" w:w="1944"/>
            <w:tcMar>
              <w:top w:w="60" w:type="dxa"/>
              <w:start w:w="100" w:type="dxa"/>
              <w:bottom w:w="60" w:type="dxa"/>
              <w:end w:w="100" w:type="dxa"/>
            </w:tcMar>
            <w:shd w:val="clear" w:color="auto" w:fill="F5F7F7"/>
          </w:tcPr>
          <w:p>
            <w:pPr>
              <w:spacing w:after="40"/>
            </w:pPr>
            <w:r>
              <w:rPr>
                <w:sz w:val="18"/>
              </w:rPr>
              <w:t>Half to one page</w:t>
            </w:r>
          </w:p>
        </w:tc>
        <w:tc>
          <w:tcPr>
            <w:tcW w:type="dxa" w:w="2808"/>
            <w:tcMar>
              <w:top w:w="60" w:type="dxa"/>
              <w:start w:w="100" w:type="dxa"/>
              <w:bottom w:w="60" w:type="dxa"/>
              <w:end w:w="100" w:type="dxa"/>
            </w:tcMar>
            <w:shd w:val="clear" w:color="auto" w:fill="F5F7F7"/>
          </w:tcPr>
          <w:p>
            <w:pPr>
              <w:spacing w:after="40"/>
            </w:pPr>
            <w:r>
              <w:rPr>
                <w:sz w:val="18"/>
              </w:rPr>
              <w:t>Written first instead of last</w:t>
            </w:r>
          </w:p>
        </w:tc>
      </w:tr>
      <w:tr>
        <w:trPr>
          <w:cantSplit/>
        </w:trPr>
        <w:tc>
          <w:tcPr>
            <w:tcW w:type="dxa" w:w="1656"/>
            <w:tcMar>
              <w:top w:w="60" w:type="dxa"/>
              <w:start w:w="100" w:type="dxa"/>
              <w:bottom w:w="60" w:type="dxa"/>
              <w:end w:w="100" w:type="dxa"/>
            </w:tcMar>
          </w:tcPr>
          <w:p>
            <w:pPr>
              <w:spacing w:after="40"/>
            </w:pPr>
            <w:r>
              <w:rPr>
                <w:sz w:val="18"/>
              </w:rPr>
              <w:t>Statement of need</w:t>
            </w:r>
          </w:p>
        </w:tc>
        <w:tc>
          <w:tcPr>
            <w:tcW w:type="dxa" w:w="2952"/>
            <w:tcMar>
              <w:top w:w="60" w:type="dxa"/>
              <w:start w:w="100" w:type="dxa"/>
              <w:bottom w:w="60" w:type="dxa"/>
              <w:end w:w="100" w:type="dxa"/>
            </w:tcMar>
          </w:tcPr>
          <w:p>
            <w:pPr>
              <w:spacing w:after="40"/>
            </w:pPr>
            <w:r>
              <w:rPr>
                <w:sz w:val="18"/>
              </w:rPr>
              <w:t>Is this problem real, local, and urgent?</w:t>
            </w:r>
          </w:p>
        </w:tc>
        <w:tc>
          <w:tcPr>
            <w:tcW w:type="dxa" w:w="1944"/>
            <w:tcMar>
              <w:top w:w="60" w:type="dxa"/>
              <w:start w:w="100" w:type="dxa"/>
              <w:bottom w:w="60" w:type="dxa"/>
              <w:end w:w="100" w:type="dxa"/>
            </w:tcMar>
          </w:tcPr>
          <w:p>
            <w:pPr>
              <w:spacing w:after="40"/>
            </w:pPr>
            <w:r>
              <w:rPr>
                <w:sz w:val="18"/>
              </w:rPr>
              <w:t>One to two pages</w:t>
            </w:r>
          </w:p>
        </w:tc>
        <w:tc>
          <w:tcPr>
            <w:tcW w:type="dxa" w:w="2808"/>
            <w:tcMar>
              <w:top w:w="60" w:type="dxa"/>
              <w:start w:w="100" w:type="dxa"/>
              <w:bottom w:w="60" w:type="dxa"/>
              <w:end w:w="100" w:type="dxa"/>
            </w:tcMar>
          </w:tcPr>
          <w:p>
            <w:pPr>
              <w:spacing w:after="40"/>
            </w:pPr>
            <w:r>
              <w:rPr>
                <w:sz w:val="18"/>
              </w:rPr>
              <w:t>Describes the organization's need for money instead of the community's need</w:t>
            </w:r>
          </w:p>
        </w:tc>
      </w:tr>
      <w:tr>
        <w:trPr>
          <w:cantSplit/>
        </w:trPr>
        <w:tc>
          <w:tcPr>
            <w:tcW w:type="dxa" w:w="1656"/>
            <w:tcMar>
              <w:top w:w="60" w:type="dxa"/>
              <w:start w:w="100" w:type="dxa"/>
              <w:bottom w:w="60" w:type="dxa"/>
              <w:end w:w="100" w:type="dxa"/>
            </w:tcMar>
            <w:shd w:val="clear" w:color="auto" w:fill="F5F7F7"/>
          </w:tcPr>
          <w:p>
            <w:pPr>
              <w:spacing w:after="40"/>
            </w:pPr>
            <w:r>
              <w:rPr>
                <w:sz w:val="18"/>
              </w:rPr>
              <w:t>Goals and objectives</w:t>
            </w:r>
          </w:p>
        </w:tc>
        <w:tc>
          <w:tcPr>
            <w:tcW w:type="dxa" w:w="2952"/>
            <w:tcMar>
              <w:top w:w="60" w:type="dxa"/>
              <w:start w:w="100" w:type="dxa"/>
              <w:bottom w:w="60" w:type="dxa"/>
              <w:end w:w="100" w:type="dxa"/>
            </w:tcMar>
            <w:shd w:val="clear" w:color="auto" w:fill="F5F7F7"/>
          </w:tcPr>
          <w:p>
            <w:pPr>
              <w:spacing w:after="40"/>
            </w:pPr>
            <w:r>
              <w:rPr>
                <w:sz w:val="18"/>
              </w:rPr>
              <w:t>What changes, by how much, by when?</w:t>
            </w:r>
          </w:p>
        </w:tc>
        <w:tc>
          <w:tcPr>
            <w:tcW w:type="dxa" w:w="1944"/>
            <w:tcMar>
              <w:top w:w="60" w:type="dxa"/>
              <w:start w:w="100" w:type="dxa"/>
              <w:bottom w:w="60" w:type="dxa"/>
              <w:end w:w="100" w:type="dxa"/>
            </w:tcMar>
            <w:shd w:val="clear" w:color="auto" w:fill="F5F7F7"/>
          </w:tcPr>
          <w:p>
            <w:pPr>
              <w:spacing w:after="40"/>
            </w:pPr>
            <w:r>
              <w:rPr>
                <w:sz w:val="18"/>
              </w:rPr>
              <w:t>Half to one page</w:t>
            </w:r>
          </w:p>
        </w:tc>
        <w:tc>
          <w:tcPr>
            <w:tcW w:type="dxa" w:w="2808"/>
            <w:tcMar>
              <w:top w:w="60" w:type="dxa"/>
              <w:start w:w="100" w:type="dxa"/>
              <w:bottom w:w="60" w:type="dxa"/>
              <w:end w:w="100" w:type="dxa"/>
            </w:tcMar>
            <w:shd w:val="clear" w:color="auto" w:fill="F5F7F7"/>
          </w:tcPr>
          <w:p>
            <w:pPr>
              <w:spacing w:after="40"/>
            </w:pPr>
            <w:r>
              <w:rPr>
                <w:sz w:val="18"/>
              </w:rPr>
              <w:t>Objectives with no number and no date</w:t>
            </w:r>
          </w:p>
        </w:tc>
      </w:tr>
      <w:tr>
        <w:trPr>
          <w:cantSplit/>
        </w:trPr>
        <w:tc>
          <w:tcPr>
            <w:tcW w:type="dxa" w:w="1656"/>
            <w:tcMar>
              <w:top w:w="60" w:type="dxa"/>
              <w:start w:w="100" w:type="dxa"/>
              <w:bottom w:w="60" w:type="dxa"/>
              <w:end w:w="100" w:type="dxa"/>
            </w:tcMar>
          </w:tcPr>
          <w:p>
            <w:pPr>
              <w:spacing w:after="40"/>
            </w:pPr>
            <w:r>
              <w:rPr>
                <w:sz w:val="18"/>
              </w:rPr>
              <w:t>Methods and activities</w:t>
            </w:r>
          </w:p>
        </w:tc>
        <w:tc>
          <w:tcPr>
            <w:tcW w:type="dxa" w:w="2952"/>
            <w:tcMar>
              <w:top w:w="60" w:type="dxa"/>
              <w:start w:w="100" w:type="dxa"/>
              <w:bottom w:w="60" w:type="dxa"/>
              <w:end w:w="100" w:type="dxa"/>
            </w:tcMar>
          </w:tcPr>
          <w:p>
            <w:pPr>
              <w:spacing w:after="40"/>
            </w:pPr>
            <w:r>
              <w:rPr>
                <w:sz w:val="18"/>
              </w:rPr>
              <w:t>How exactly will you do it?</w:t>
            </w:r>
          </w:p>
        </w:tc>
        <w:tc>
          <w:tcPr>
            <w:tcW w:type="dxa" w:w="1944"/>
            <w:tcMar>
              <w:top w:w="60" w:type="dxa"/>
              <w:start w:w="100" w:type="dxa"/>
              <w:bottom w:w="60" w:type="dxa"/>
              <w:end w:w="100" w:type="dxa"/>
            </w:tcMar>
          </w:tcPr>
          <w:p>
            <w:pPr>
              <w:spacing w:after="40"/>
            </w:pPr>
            <w:r>
              <w:rPr>
                <w:sz w:val="18"/>
              </w:rPr>
              <w:t>Two to three pages</w:t>
            </w:r>
          </w:p>
        </w:tc>
        <w:tc>
          <w:tcPr>
            <w:tcW w:type="dxa" w:w="2808"/>
            <w:tcMar>
              <w:top w:w="60" w:type="dxa"/>
              <w:start w:w="100" w:type="dxa"/>
              <w:bottom w:w="60" w:type="dxa"/>
              <w:end w:w="100" w:type="dxa"/>
            </w:tcMar>
          </w:tcPr>
          <w:p>
            <w:pPr>
              <w:spacing w:after="40"/>
            </w:pPr>
            <w:r>
              <w:rPr>
                <w:sz w:val="18"/>
              </w:rPr>
              <w:t>Vague verbs like support and engage</w:t>
            </w:r>
          </w:p>
        </w:tc>
      </w:tr>
      <w:tr>
        <w:trPr>
          <w:cantSplit/>
        </w:trPr>
        <w:tc>
          <w:tcPr>
            <w:tcW w:type="dxa" w:w="1656"/>
            <w:tcMar>
              <w:top w:w="60" w:type="dxa"/>
              <w:start w:w="100" w:type="dxa"/>
              <w:bottom w:w="60" w:type="dxa"/>
              <w:end w:w="100" w:type="dxa"/>
            </w:tcMar>
            <w:shd w:val="clear" w:color="auto" w:fill="F5F7F7"/>
          </w:tcPr>
          <w:p>
            <w:pPr>
              <w:spacing w:after="40"/>
            </w:pPr>
            <w:r>
              <w:rPr>
                <w:sz w:val="18"/>
              </w:rPr>
              <w:t>Evaluation plan</w:t>
            </w:r>
          </w:p>
        </w:tc>
        <w:tc>
          <w:tcPr>
            <w:tcW w:type="dxa" w:w="2952"/>
            <w:tcMar>
              <w:top w:w="60" w:type="dxa"/>
              <w:start w:w="100" w:type="dxa"/>
              <w:bottom w:w="60" w:type="dxa"/>
              <w:end w:w="100" w:type="dxa"/>
            </w:tcMar>
            <w:shd w:val="clear" w:color="auto" w:fill="F5F7F7"/>
          </w:tcPr>
          <w:p>
            <w:pPr>
              <w:spacing w:after="40"/>
            </w:pPr>
            <w:r>
              <w:rPr>
                <w:sz w:val="18"/>
              </w:rPr>
              <w:t>How will we know it worked?</w:t>
            </w:r>
          </w:p>
        </w:tc>
        <w:tc>
          <w:tcPr>
            <w:tcW w:type="dxa" w:w="1944"/>
            <w:tcMar>
              <w:top w:w="60" w:type="dxa"/>
              <w:start w:w="100" w:type="dxa"/>
              <w:bottom w:w="60" w:type="dxa"/>
              <w:end w:w="100" w:type="dxa"/>
            </w:tcMar>
            <w:shd w:val="clear" w:color="auto" w:fill="F5F7F7"/>
          </w:tcPr>
          <w:p>
            <w:pPr>
              <w:spacing w:after="40"/>
            </w:pPr>
            <w:r>
              <w:rPr>
                <w:sz w:val="18"/>
              </w:rPr>
              <w:t>One page</w:t>
            </w:r>
          </w:p>
        </w:tc>
        <w:tc>
          <w:tcPr>
            <w:tcW w:type="dxa" w:w="2808"/>
            <w:tcMar>
              <w:top w:w="60" w:type="dxa"/>
              <w:start w:w="100" w:type="dxa"/>
              <w:bottom w:w="60" w:type="dxa"/>
              <w:end w:w="100" w:type="dxa"/>
            </w:tcMar>
            <w:shd w:val="clear" w:color="auto" w:fill="F5F7F7"/>
          </w:tcPr>
          <w:p>
            <w:pPr>
              <w:spacing w:after="40"/>
            </w:pPr>
            <w:r>
              <w:rPr>
                <w:sz w:val="18"/>
              </w:rPr>
              <w:t>Counts attendance and calls it an outcome</w:t>
            </w:r>
          </w:p>
        </w:tc>
      </w:tr>
      <w:tr>
        <w:trPr>
          <w:cantSplit/>
        </w:trPr>
        <w:tc>
          <w:tcPr>
            <w:tcW w:type="dxa" w:w="1656"/>
            <w:tcMar>
              <w:top w:w="60" w:type="dxa"/>
              <w:start w:w="100" w:type="dxa"/>
              <w:bottom w:w="60" w:type="dxa"/>
              <w:end w:w="100" w:type="dxa"/>
            </w:tcMar>
          </w:tcPr>
          <w:p>
            <w:pPr>
              <w:spacing w:after="40"/>
            </w:pPr>
            <w:r>
              <w:rPr>
                <w:sz w:val="18"/>
              </w:rPr>
              <w:t>Budget and narrative</w:t>
            </w:r>
          </w:p>
        </w:tc>
        <w:tc>
          <w:tcPr>
            <w:tcW w:type="dxa" w:w="2952"/>
            <w:tcMar>
              <w:top w:w="60" w:type="dxa"/>
              <w:start w:w="100" w:type="dxa"/>
              <w:bottom w:w="60" w:type="dxa"/>
              <w:end w:w="100" w:type="dxa"/>
            </w:tcMar>
          </w:tcPr>
          <w:p>
            <w:pPr>
              <w:spacing w:after="40"/>
            </w:pPr>
            <w:r>
              <w:rPr>
                <w:sz w:val="18"/>
              </w:rPr>
              <w:t>Is every dollar justified and allowable?</w:t>
            </w:r>
          </w:p>
        </w:tc>
        <w:tc>
          <w:tcPr>
            <w:tcW w:type="dxa" w:w="1944"/>
            <w:tcMar>
              <w:top w:w="60" w:type="dxa"/>
              <w:start w:w="100" w:type="dxa"/>
              <w:bottom w:w="60" w:type="dxa"/>
              <w:end w:w="100" w:type="dxa"/>
            </w:tcMar>
          </w:tcPr>
          <w:p>
            <w:pPr>
              <w:spacing w:after="40"/>
            </w:pPr>
            <w:r>
              <w:rPr>
                <w:sz w:val="18"/>
              </w:rPr>
              <w:t>One to two pages</w:t>
            </w:r>
          </w:p>
        </w:tc>
        <w:tc>
          <w:tcPr>
            <w:tcW w:type="dxa" w:w="2808"/>
            <w:tcMar>
              <w:top w:w="60" w:type="dxa"/>
              <w:start w:w="100" w:type="dxa"/>
              <w:bottom w:w="60" w:type="dxa"/>
              <w:end w:w="100" w:type="dxa"/>
            </w:tcMar>
          </w:tcPr>
          <w:p>
            <w:pPr>
              <w:spacing w:after="40"/>
            </w:pPr>
            <w:r>
              <w:rPr>
                <w:sz w:val="18"/>
              </w:rPr>
              <w:t>Totals that do not match the narrative</w:t>
            </w:r>
          </w:p>
        </w:tc>
      </w:tr>
      <w:tr>
        <w:trPr>
          <w:cantSplit/>
        </w:trPr>
        <w:tc>
          <w:tcPr>
            <w:tcW w:type="dxa" w:w="1656"/>
            <w:tcMar>
              <w:top w:w="60" w:type="dxa"/>
              <w:start w:w="100" w:type="dxa"/>
              <w:bottom w:w="60" w:type="dxa"/>
              <w:end w:w="100" w:type="dxa"/>
            </w:tcMar>
            <w:shd w:val="clear" w:color="auto" w:fill="F5F7F7"/>
          </w:tcPr>
          <w:p>
            <w:pPr>
              <w:spacing w:after="40"/>
            </w:pPr>
            <w:r>
              <w:rPr>
                <w:sz w:val="18"/>
              </w:rPr>
              <w:t>Organizational background</w:t>
            </w:r>
          </w:p>
        </w:tc>
        <w:tc>
          <w:tcPr>
            <w:tcW w:type="dxa" w:w="2952"/>
            <w:tcMar>
              <w:top w:w="60" w:type="dxa"/>
              <w:start w:w="100" w:type="dxa"/>
              <w:bottom w:w="60" w:type="dxa"/>
              <w:end w:w="100" w:type="dxa"/>
            </w:tcMar>
            <w:shd w:val="clear" w:color="auto" w:fill="F5F7F7"/>
          </w:tcPr>
          <w:p>
            <w:pPr>
              <w:spacing w:after="40"/>
            </w:pPr>
            <w:r>
              <w:rPr>
                <w:sz w:val="18"/>
              </w:rPr>
              <w:t>Can you actually deliver this?</w:t>
            </w:r>
          </w:p>
        </w:tc>
        <w:tc>
          <w:tcPr>
            <w:tcW w:type="dxa" w:w="1944"/>
            <w:tcMar>
              <w:top w:w="60" w:type="dxa"/>
              <w:start w:w="100" w:type="dxa"/>
              <w:bottom w:w="60" w:type="dxa"/>
              <w:end w:w="100" w:type="dxa"/>
            </w:tcMar>
            <w:shd w:val="clear" w:color="auto" w:fill="F5F7F7"/>
          </w:tcPr>
          <w:p>
            <w:pPr>
              <w:spacing w:after="40"/>
            </w:pPr>
            <w:r>
              <w:rPr>
                <w:sz w:val="18"/>
              </w:rPr>
              <w:t>Half to one page</w:t>
            </w:r>
          </w:p>
        </w:tc>
        <w:tc>
          <w:tcPr>
            <w:tcW w:type="dxa" w:w="2808"/>
            <w:tcMar>
              <w:top w:w="60" w:type="dxa"/>
              <w:start w:w="100" w:type="dxa"/>
              <w:bottom w:w="60" w:type="dxa"/>
              <w:end w:w="100" w:type="dxa"/>
            </w:tcMar>
            <w:shd w:val="clear" w:color="auto" w:fill="F5F7F7"/>
          </w:tcPr>
          <w:p>
            <w:pPr>
              <w:spacing w:after="40"/>
            </w:pPr>
            <w:r>
              <w:rPr>
                <w:sz w:val="18"/>
              </w:rPr>
              <w:t>History with no relevance to the proposed work</w:t>
            </w:r>
          </w:p>
        </w:tc>
      </w:tr>
      <w:tr>
        <w:trPr>
          <w:cantSplit/>
        </w:trPr>
        <w:tc>
          <w:tcPr>
            <w:tcW w:type="dxa" w:w="1656"/>
            <w:tcMar>
              <w:top w:w="60" w:type="dxa"/>
              <w:start w:w="100" w:type="dxa"/>
              <w:bottom w:w="60" w:type="dxa"/>
              <w:end w:w="100" w:type="dxa"/>
            </w:tcMar>
          </w:tcPr>
          <w:p>
            <w:pPr>
              <w:spacing w:after="40"/>
            </w:pPr>
            <w:r>
              <w:rPr>
                <w:sz w:val="18"/>
              </w:rPr>
              <w:t>Appendices</w:t>
            </w:r>
          </w:p>
        </w:tc>
        <w:tc>
          <w:tcPr>
            <w:tcW w:type="dxa" w:w="2952"/>
            <w:tcMar>
              <w:top w:w="60" w:type="dxa"/>
              <w:start w:w="100" w:type="dxa"/>
              <w:bottom w:w="60" w:type="dxa"/>
              <w:end w:w="100" w:type="dxa"/>
            </w:tcMar>
          </w:tcPr>
          <w:p>
            <w:pPr>
              <w:spacing w:after="40"/>
            </w:pPr>
            <w:r>
              <w:rPr>
                <w:sz w:val="18"/>
              </w:rPr>
              <w:t>Proof for the claims in the narrative</w:t>
            </w:r>
          </w:p>
        </w:tc>
        <w:tc>
          <w:tcPr>
            <w:tcW w:type="dxa" w:w="1944"/>
            <w:tcMar>
              <w:top w:w="60" w:type="dxa"/>
              <w:start w:w="100" w:type="dxa"/>
              <w:bottom w:w="60" w:type="dxa"/>
              <w:end w:w="100" w:type="dxa"/>
            </w:tcMar>
          </w:tcPr>
          <w:p>
            <w:pPr>
              <w:spacing w:after="40"/>
            </w:pPr>
            <w:r>
              <w:rPr>
                <w:sz w:val="18"/>
              </w:rPr>
              <w:t>As allowed</w:t>
            </w:r>
          </w:p>
        </w:tc>
        <w:tc>
          <w:tcPr>
            <w:tcW w:type="dxa" w:w="2808"/>
            <w:tcMar>
              <w:top w:w="60" w:type="dxa"/>
              <w:start w:w="100" w:type="dxa"/>
              <w:bottom w:w="60" w:type="dxa"/>
              <w:end w:w="100" w:type="dxa"/>
            </w:tcMar>
          </w:tcPr>
          <w:p>
            <w:pPr>
              <w:spacing w:after="40"/>
            </w:pPr>
            <w:r>
              <w:rPr>
                <w:sz w:val="18"/>
              </w:rPr>
              <w:t>Padding the funder did not ask for</w:t>
            </w:r>
          </w:p>
        </w:tc>
      </w:tr>
    </w:tbl>
    <w:p>
      <w:pPr>
        <w:spacing w:after="40"/>
      </w:pPr>
    </w:p>
    <w:p>
      <w:pPr>
        <w:pStyle w:val="Heading2"/>
      </w:pPr>
      <w:r>
        <w:t>The order to write them in</w:t>
      </w:r>
    </w:p>
    <w:p>
      <w:pPr/>
      <w:r>
        <w:t>Not the order they are printed in. Draft the statement of need and the methods first, build the budget from the methods, then write the objectives that reconcile the two. The executive summary comes last, because it can only promise what the budget pays for, and the cover letter comes after that. A document laid out in reading order quietly suggests you write in reading order, which is how proposals end up with summaries the budget cannot fund.</w:t>
      </w:r>
    </w:p>
    <w:p>
      <w:r>
        <w:br w:type="page"/>
      </w:r>
    </w:p>
    <w:p>
      <w:pPr>
        <w:pStyle w:val="Heading1"/>
      </w:pPr>
      <w:r>
        <w:t>Part 1. The annotated proposal</w:t>
      </w:r>
    </w:p>
    <w:p>
      <w:r>
        <w:rPr>
          <w:i/>
          <w:color w:val="545C63"/>
          <w:sz w:val="18"/>
        </w:rPr>
        <w:t>Read Together After School  |  Riverbend Literacy Collective (composite example organization)  |  $25,000 request  |  12-month project period</w:t>
      </w:r>
    </w:p>
    <w:p>
      <w:pPr>
        <w:pStyle w:val="Heading2"/>
      </w:pPr>
      <w:r>
        <w:t>1. Cover letter</w:t>
      </w:r>
    </w:p>
    <w:tbl>
      <w:tblPr>
        <w:tblW w:type="auto" w:w="0"/>
        <w:tblLayout w:type="fixed"/>
        <w:tblLook w:firstColumn="1" w:firstRow="1" w:lastColumn="0" w:lastRow="0" w:noHBand="0" w:noVBand="1" w:val="04A0"/>
        <w:jc w:val="left"/>
        <w:tblBorders>
          <w:top w:val="none" w:sz="0" w:space="0"/>
          <w:left w:val="none" w:sz="0" w:space="0"/>
          <w:bottom w:val="none" w:sz="0" w:space="0"/>
          <w:right w:val="none" w:sz="0" w:space="0"/>
          <w:insideH w:val="none" w:sz="0" w:space="0"/>
          <w:insideV w:val="none" w:sz="0" w:space="0"/>
        </w:tblBorders>
        <w:tblLayout w:type="fixed"/>
      </w:tblPr>
      <w:tblGrid>
        <w:gridCol w:w="4680"/>
        <w:gridCol w:w="4680"/>
      </w:tblGrid>
      <w:tr>
        <w:trPr>
          <w:cantSplit/>
        </w:trPr>
        <w:tc>
          <w:tcPr>
            <w:tcW w:type="dxa" w:w="6120"/>
            <w:tcMar>
              <w:top w:w="80" w:type="dxa"/>
              <w:start w:w="0" w:type="dxa"/>
              <w:bottom w:w="140" w:type="dxa"/>
              <w:end w:w="180" w:type="dxa"/>
            </w:tcMar>
          </w:tcPr>
          <w:p>
            <w:pPr>
              <w:pStyle w:val="FieldLabel"/>
            </w:pPr>
            <w:r>
              <w:t>[Month Day, Year]</w:t>
            </w:r>
          </w:p>
          <w:p>
            <w:pPr>
              <w:pStyle w:val="ProposalText"/>
            </w:pPr>
            <w:r>
              <w:t>[Contact Name], [Title]</w:t>
              <w:br/>
              <w:t>[Funder Name]</w:t>
              <w:br/>
              <w:t>[Street Address]</w:t>
              <w:br/>
              <w:t>[City, State ZIP]</w:t>
            </w:r>
          </w:p>
          <w:p>
            <w:pPr>
              <w:pStyle w:val="ProposalText"/>
            </w:pPr>
            <w:r>
              <w:t>Dear [Contact Name]:</w:t>
            </w:r>
          </w:p>
          <w:p>
            <w:pPr>
              <w:pStyle w:val="ProposalText"/>
            </w:pPr>
            <w:r>
              <w:t>Riverbend Literacy Collective requests $25,000 from the [Funder Name] [Program Name] to expand after-school reading instruction to three elementary schools in [County]. The grant would support a 12-month project beginning [Month Year], serving 60 third graders.</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WHY IT SCORES  </w:t>
            </w:r>
            <w:r>
              <w:t>The ask, the amount, the geography, and the timeframe land in two sentences. A reviewer logging forty proposals takes all four from this paragraph and moves on.</w:t>
            </w:r>
          </w:p>
          <w:p>
            <w:pPr>
              <w:pStyle w:val="MarginNote"/>
            </w:pPr>
            <w:r>
              <w:rPr>
                <w:b/>
                <w:color w:val="0F595C"/>
                <w:sz w:val="15"/>
              </w:rPr>
              <w:t xml:space="preserve">REVIEWER DEDUCTS FOR  </w:t>
            </w:r>
            <w:r>
              <w:t>An opening paragraph that begins with the organization's mission statement and reaches the dollar amount on page two.</w:t>
            </w:r>
          </w:p>
        </w:tc>
      </w:tr>
      <w:tr>
        <w:trPr>
          <w:cantSplit/>
        </w:trPr>
        <w:tc>
          <w:tcPr>
            <w:tcW w:type="dxa" w:w="6120"/>
            <w:tcMar>
              <w:top w:w="80" w:type="dxa"/>
              <w:start w:w="0" w:type="dxa"/>
              <w:bottom w:w="140" w:type="dxa"/>
              <w:end w:w="180" w:type="dxa"/>
            </w:tcMar>
          </w:tcPr>
          <w:p>
            <w:pPr>
              <w:pStyle w:val="ProposalText"/>
            </w:pPr>
            <w:r>
              <w:t>Riverbend has run after-school literacy programming in [County] since [Year] as a [tax status] organization, and currently serves 140 students across five sites. The three schools named in this request approached us in [Month Year], after their own benchmark data showed third-grade reading below the district average.</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WHY IT SCORES  </w:t>
            </w:r>
            <w:r>
              <w:t>Capacity and demand in one paragraph. The closing clause answers a question reviewers ask silently: is this real demand, or a program the applicant invented to chase a deadline?</w:t>
            </w:r>
          </w:p>
          <w:p>
            <w:pPr>
              <w:pStyle w:val="MarginNote"/>
            </w:pPr>
            <w:r>
              <w:rPr>
                <w:b/>
                <w:color w:val="0F595C"/>
                <w:sz w:val="15"/>
              </w:rPr>
              <w:t xml:space="preserve">YOUR TURN  </w:t>
            </w:r>
            <w:r>
              <w:t>Replace 140 students and five sites with your own current scale. If your scale is smaller than the request, say so here and explain how you will grow into it, rather than letting the reviewer discover the gap in the budget.</w:t>
            </w:r>
          </w:p>
        </w:tc>
      </w:tr>
      <w:tr>
        <w:trPr>
          <w:cantSplit/>
        </w:trPr>
        <w:tc>
          <w:tcPr>
            <w:tcW w:type="dxa" w:w="6120"/>
            <w:tcMar>
              <w:top w:w="80" w:type="dxa"/>
              <w:start w:w="0" w:type="dxa"/>
              <w:bottom w:w="140" w:type="dxa"/>
              <w:end w:w="180" w:type="dxa"/>
            </w:tcMar>
          </w:tcPr>
          <w:p>
            <w:pPr>
              <w:pStyle w:val="ProposalText"/>
            </w:pPr>
            <w:r>
              <w:t>This request falls under your published priority of [quote the priority area verbatim from the funder's guidelines]. The program pairs a certified reading specialist with trained community volunteers and measures results using the benchmark screener the district already administers, so outcome data arrives on the schools' calendar rather than ours.</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WHY IT SCORES  </w:t>
            </w:r>
            <w:r>
              <w:t>The funder's own language, quoted rather than paraphrased, so the fit is checkable in one glance against their guidelines.</w:t>
            </w:r>
          </w:p>
          <w:p>
            <w:pPr>
              <w:pStyle w:val="MarginNote"/>
            </w:pPr>
            <w:r>
              <w:rPr>
                <w:b/>
                <w:color w:val="0F595C"/>
                <w:sz w:val="15"/>
              </w:rPr>
              <w:t xml:space="preserve">REVIEWER DEDUCTS FOR  </w:t>
            </w:r>
            <w:r>
              <w:t>A cover letter that paraphrases the executive summary. It spends its one page on information the reader is about to see again.</w:t>
            </w:r>
          </w:p>
        </w:tc>
      </w:tr>
      <w:tr>
        <w:trPr>
          <w:cantSplit/>
        </w:trPr>
        <w:tc>
          <w:tcPr>
            <w:tcW w:type="dxa" w:w="6120"/>
            <w:tcMar>
              <w:top w:w="80" w:type="dxa"/>
              <w:start w:w="0" w:type="dxa"/>
              <w:bottom w:w="140" w:type="dxa"/>
              <w:end w:w="180" w:type="dxa"/>
            </w:tcMar>
          </w:tcPr>
          <w:p>
            <w:pPr>
              <w:pStyle w:val="ProposalText"/>
            </w:pPr>
            <w:r>
              <w:t>I am glad to provide additional detail or to arrange a site visit at any of our current locations. Our program director, [Name], can be reached at [phone] or [email].</w:t>
            </w:r>
          </w:p>
          <w:p>
            <w:pPr>
              <w:pStyle w:val="ProposalText"/>
            </w:pPr>
            <w:r>
              <w:t>Sincerely,</w:t>
            </w:r>
          </w:p>
          <w:p>
            <w:pPr>
              <w:pStyle w:val="ProposalText"/>
            </w:pPr>
            <w:r>
              <w:t>[Signature]</w:t>
            </w:r>
          </w:p>
          <w:p>
            <w:pPr>
              <w:pStyle w:val="ProposalText"/>
            </w:pPr>
            <w:r>
              <w:t>[Name], Executive Director</w:t>
              <w:br/>
              <w:t>Riverbend Literacy Collective</w:t>
              <w:br/>
              <w:t>[phone]  |  [email]  |  [EIN]</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WHY IT SCORES  </w:t>
            </w:r>
            <w:r>
              <w:t>Signed by the person with authority to commit the organization, with a second contact named so a program officer with one question does not have to wait for the executive director.</w:t>
            </w:r>
          </w:p>
          <w:p>
            <w:pPr>
              <w:pStyle w:val="MarginNote"/>
            </w:pPr>
            <w:r>
              <w:rPr>
                <w:b/>
                <w:color w:val="0F595C"/>
                <w:sz w:val="15"/>
              </w:rPr>
              <w:t xml:space="preserve">RULE  </w:t>
            </w:r>
            <w:r>
              <w:t>Keep it to one page. If the funder's portal has no upload slot for a cover letter, do not force one in; move the first paragraph into the executive summary instead.</w:t>
            </w:r>
          </w:p>
        </w:tc>
      </w:tr>
    </w:tbl>
    <w:p>
      <w:pPr>
        <w:pStyle w:val="Heading2"/>
      </w:pPr>
      <w:r>
        <w:t>2. Executive summary</w:t>
      </w:r>
    </w:p>
    <w:tbl>
      <w:tblPr>
        <w:tblW w:type="auto" w:w="0"/>
        <w:tblLayout w:type="fixed"/>
        <w:tblLook w:firstColumn="1" w:firstRow="1" w:lastColumn="0" w:lastRow="0" w:noHBand="0" w:noVBand="1" w:val="04A0"/>
        <w:jc w:val="left"/>
        <w:tblBorders>
          <w:top w:val="none" w:sz="0" w:space="0"/>
          <w:left w:val="none" w:sz="0" w:space="0"/>
          <w:bottom w:val="none" w:sz="0" w:space="0"/>
          <w:right w:val="none" w:sz="0" w:space="0"/>
          <w:insideH w:val="none" w:sz="0" w:space="0"/>
          <w:insideV w:val="none" w:sz="0" w:space="0"/>
        </w:tblBorders>
        <w:tblLayout w:type="fixed"/>
      </w:tblPr>
      <w:tblGrid>
        <w:gridCol w:w="4680"/>
        <w:gridCol w:w="4680"/>
      </w:tblGrid>
      <w:tr>
        <w:trPr>
          <w:cantSplit/>
        </w:trPr>
        <w:tc>
          <w:tcPr>
            <w:tcW w:type="dxa" w:w="6120"/>
            <w:tcMar>
              <w:top w:w="80" w:type="dxa"/>
              <w:start w:w="0" w:type="dxa"/>
              <w:bottom w:w="140" w:type="dxa"/>
              <w:end w:w="180" w:type="dxa"/>
            </w:tcMar>
          </w:tcPr>
          <w:p>
            <w:pPr>
              <w:pStyle w:val="ProposalText"/>
            </w:pPr>
            <w:r>
              <w:t>Riverbend Literacy Collective seeks $25,000 over 12 months to serve 60 third graders across three [County] elementary schools through Read Together After School, a program that combines small-group phonics instruction with one-to-one guided oral reading practice.</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WHY IT SCORES  </w:t>
            </w:r>
            <w:r>
              <w:t>Applicant, amount, duration, population, place, and program model in one sentence each. This is the paragraph that gets read aloud in a review panel.</w:t>
            </w:r>
          </w:p>
          <w:p>
            <w:pPr>
              <w:pStyle w:val="MarginNote"/>
            </w:pPr>
            <w:r>
              <w:rPr>
                <w:b/>
                <w:color w:val="0F595C"/>
                <w:sz w:val="15"/>
              </w:rPr>
              <w:t xml:space="preserve">RECONCILE  </w:t>
            </w:r>
            <w:r>
              <w:t>$25,000, 60 students, and 12 months all reappear in the budget and the objectives. If you change one here, change it in three other places.</w:t>
            </w:r>
          </w:p>
        </w:tc>
      </w:tr>
      <w:tr>
        <w:trPr>
          <w:cantSplit/>
        </w:trPr>
        <w:tc>
          <w:tcPr>
            <w:tcW w:type="dxa" w:w="6120"/>
            <w:tcMar>
              <w:top w:w="80" w:type="dxa"/>
              <w:start w:w="0" w:type="dxa"/>
              <w:bottom w:w="140" w:type="dxa"/>
              <w:end w:w="180" w:type="dxa"/>
            </w:tcMar>
          </w:tcPr>
          <w:p>
            <w:pPr>
              <w:pStyle w:val="ProposalText"/>
            </w:pPr>
            <w:r>
              <w:t>In the attendance zones served by these three schools, [X] of every 10 third graders scored below proficient in reading on the [Year] [State assessment name]. Families in these zones have no public library branch within [X] miles and no fee-free tutoring option after 3 p.m.</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YOUR TURN  </w:t>
            </w:r>
            <w:r>
              <w:t>Two claims, both bracketed, both sourceable: your state's assessment results file and a map. Do not carry a number into the summary that is not also in the statement of need with its citation attached.</w:t>
            </w:r>
          </w:p>
        </w:tc>
      </w:tr>
      <w:tr>
        <w:trPr>
          <w:cantSplit/>
        </w:trPr>
        <w:tc>
          <w:tcPr>
            <w:tcW w:type="dxa" w:w="6120"/>
            <w:tcMar>
              <w:top w:w="80" w:type="dxa"/>
              <w:start w:w="0" w:type="dxa"/>
              <w:bottom w:w="140" w:type="dxa"/>
              <w:end w:w="180" w:type="dxa"/>
            </w:tcMar>
          </w:tcPr>
          <w:p>
            <w:pPr>
              <w:pStyle w:val="ProposalText"/>
            </w:pPr>
            <w:r>
              <w:t>Students attend 90-minute sessions two afternoons a week for 30 weeks. A certified reading specialist writes the instructional sequence and leads the small group of students furthest below benchmark; 25 trained volunteers deliver one-to-one reading practice.</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WHY IT SCORES  </w:t>
            </w:r>
            <w:r>
              <w:t>Three sentences of method is the right amount here. The reviewer only needs to believe the design is specific; the detail belongs in the methods section.</w:t>
            </w:r>
          </w:p>
        </w:tc>
      </w:tr>
      <w:tr>
        <w:trPr>
          <w:cantSplit/>
        </w:trPr>
        <w:tc>
          <w:tcPr>
            <w:tcW w:type="dxa" w:w="6120"/>
            <w:tcMar>
              <w:top w:w="80" w:type="dxa"/>
              <w:start w:w="0" w:type="dxa"/>
              <w:bottom w:w="140" w:type="dxa"/>
              <w:end w:w="180" w:type="dxa"/>
            </w:tcMar>
          </w:tcPr>
          <w:p>
            <w:pPr>
              <w:pStyle w:val="ProposalText"/>
            </w:pPr>
            <w:r>
              <w:t>By June [Year], 70 percent of enrolled students will gain at least one grade level in reading, measured by the district's fall and spring benchmark screener. Riverbend has run this model at five sites since [Year] and currently serves 140 students.</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WHY IT SCORES  </w:t>
            </w:r>
            <w:r>
              <w:t>One measurable promise and one credibility sentence. The promise names a target, a deadline, and an instrument, so it can be verified rather than interpreted.</w:t>
            </w:r>
          </w:p>
        </w:tc>
      </w:tr>
      <w:tr>
        <w:trPr>
          <w:cantSplit/>
        </w:trPr>
        <w:tc>
          <w:tcPr>
            <w:tcW w:type="dxa" w:w="6120"/>
            <w:tcMar>
              <w:top w:w="80" w:type="dxa"/>
              <w:start w:w="0" w:type="dxa"/>
              <w:bottom w:w="140" w:type="dxa"/>
              <w:end w:w="180" w:type="dxa"/>
            </w:tcMar>
          </w:tcPr>
          <w:p>
            <w:pPr>
              <w:pStyle w:val="ProposalText"/>
            </w:pPr>
            <w:r>
              <w:t>Total project cost is $27,485. Riverbend requests $25,000 and will cover the remaining $2,485 from unrestricted funds.</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WHY IT SCORES  </w:t>
            </w:r>
            <w:r>
              <w:t>Stating the gap is stronger than hiding it. A total that exceeds the request, with the difference named and sourced, tells a reviewer the budget was built from the program rather than reverse-engineered to hit a ceiling.</w:t>
            </w:r>
          </w:p>
          <w:p>
            <w:pPr>
              <w:pStyle w:val="MarginNote"/>
            </w:pPr>
            <w:r>
              <w:rPr>
                <w:b/>
                <w:color w:val="0F595C"/>
                <w:sz w:val="15"/>
              </w:rPr>
              <w:t xml:space="preserve">RULE  </w:t>
            </w:r>
            <w:r>
              <w:t>Write this section last. Every figure in it appears somewhere else in the document, so it can only be accurate once the budget and the objectives are settled.</w:t>
            </w:r>
          </w:p>
        </w:tc>
      </w:tr>
    </w:tbl>
    <w:p>
      <w:pPr>
        <w:pStyle w:val="Heading2"/>
      </w:pPr>
      <w:r>
        <w:t>3. Statement of need</w:t>
      </w:r>
    </w:p>
    <w:tbl>
      <w:tblPr>
        <w:tblW w:type="auto" w:w="0"/>
        <w:tblLayout w:type="fixed"/>
        <w:tblLook w:firstColumn="1" w:firstRow="1" w:lastColumn="0" w:lastRow="0" w:noHBand="0" w:noVBand="1" w:val="04A0"/>
        <w:jc w:val="left"/>
        <w:tblBorders>
          <w:top w:val="none" w:sz="0" w:space="0"/>
          <w:left w:val="none" w:sz="0" w:space="0"/>
          <w:bottom w:val="none" w:sz="0" w:space="0"/>
          <w:right w:val="none" w:sz="0" w:space="0"/>
          <w:insideH w:val="none" w:sz="0" w:space="0"/>
          <w:insideV w:val="none" w:sz="0" w:space="0"/>
        </w:tblBorders>
        <w:tblLayout w:type="fixed"/>
      </w:tblPr>
      <w:tblGrid>
        <w:gridCol w:w="4680"/>
        <w:gridCol w:w="4680"/>
      </w:tblGrid>
      <w:tr>
        <w:trPr>
          <w:cantSplit/>
        </w:trPr>
        <w:tc>
          <w:tcPr>
            <w:tcW w:type="dxa" w:w="6120"/>
            <w:tcMar>
              <w:top w:w="80" w:type="dxa"/>
              <w:start w:w="0" w:type="dxa"/>
              <w:bottom w:w="140" w:type="dxa"/>
              <w:end w:w="180" w:type="dxa"/>
            </w:tcMar>
          </w:tcPr>
          <w:p>
            <w:pPr>
              <w:pStyle w:val="ProposalText"/>
            </w:pPr>
            <w:r>
              <w:t>In [County], [X] of every 10 third graders scored below proficient in reading on the [Year] [State assessment name] ([source name], [year]). At the three schools named in this request, that share rises to [X] of 10, the lowest three results in the district.</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WHY IT SCORES  </w:t>
            </w:r>
            <w:r>
              <w:t>Sourced, dated, and narrowed from the county to the specific schools in two sentences. The reviewer can follow the number to a public file.</w:t>
            </w:r>
          </w:p>
          <w:p>
            <w:pPr>
              <w:pStyle w:val="MarginNote"/>
            </w:pPr>
            <w:r>
              <w:rPr>
                <w:b/>
                <w:color w:val="0F595C"/>
                <w:sz w:val="15"/>
              </w:rPr>
              <w:t xml:space="preserve">YOUR TURN  </w:t>
            </w:r>
            <w:r>
              <w:t>Four public sources cover most local literacy claims: your state assessment results file, the district or school report card, American Community Survey tables, and the district's own board-adopted policies. Name the file and the year in the sentence, not only in a footnote.</w:t>
            </w:r>
          </w:p>
        </w:tc>
      </w:tr>
      <w:tr>
        <w:trPr>
          <w:cantSplit/>
        </w:trPr>
        <w:tc>
          <w:tcPr>
            <w:tcW w:type="dxa" w:w="6120"/>
            <w:tcMar>
              <w:top w:w="80" w:type="dxa"/>
              <w:start w:w="0" w:type="dxa"/>
              <w:bottom w:w="140" w:type="dxa"/>
              <w:end w:w="180" w:type="dxa"/>
            </w:tcMar>
          </w:tcPr>
          <w:p>
            <w:pPr>
              <w:pStyle w:val="ProposalText"/>
            </w:pPr>
            <w:r>
              <w:t>Third grade is the year instruction shifts from teaching children to read toward teaching content through reading. Students who enter fourth grade below proficient carry that gap into every subject with a textbook, and [County district] identifies them for intervention under [name the district or state early-literacy policy, with its adoption year].</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WHY IT SCORES  </w:t>
            </w:r>
            <w:r>
              <w:t>Explains why this grade and not another, and anchors the claim to a policy document rather than to general belief.</w:t>
            </w:r>
          </w:p>
          <w:p>
            <w:pPr>
              <w:pStyle w:val="MarginNote"/>
            </w:pPr>
            <w:r>
              <w:rPr>
                <w:b/>
                <w:color w:val="0F595C"/>
                <w:sz w:val="15"/>
              </w:rPr>
              <w:t xml:space="preserve">REVIEWER DEDUCTS FOR  </w:t>
            </w:r>
            <w:r>
              <w:t>Extending the argument to lifetime earnings or incarceration rates. The moment a need statement outruns what a 30-week program can affect, a reviewer starts asking why this program is the answer.</w:t>
            </w:r>
          </w:p>
        </w:tc>
      </w:tr>
      <w:tr>
        <w:trPr>
          <w:cantSplit/>
        </w:trPr>
        <w:tc>
          <w:tcPr>
            <w:tcW w:type="dxa" w:w="6120"/>
            <w:tcMar>
              <w:top w:w="80" w:type="dxa"/>
              <w:start w:w="0" w:type="dxa"/>
              <w:bottom w:w="140" w:type="dxa"/>
              <w:end w:w="180" w:type="dxa"/>
            </w:tcMar>
          </w:tcPr>
          <w:p>
            <w:pPr>
              <w:pStyle w:val="ProposalText"/>
            </w:pPr>
            <w:r>
              <w:t>The three attendance zones enroll [X] students, of whom [X] percent qualify for free or reduced-price meals ([district report card], [year]). [X] percent of households in these zones speak a language other than English at home ([American Community Survey table], [5-year estimate ending Year]).</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WHY IT SCORES  </w:t>
            </w:r>
            <w:r>
              <w:t>Says who is affected and where, with figures a reviewer can pull in five minutes. Demographics belong here only when they shape the program design, and the methods section should show that they did.</w:t>
            </w:r>
          </w:p>
        </w:tc>
      </w:tr>
      <w:tr>
        <w:trPr>
          <w:cantSplit/>
        </w:trPr>
        <w:tc>
          <w:tcPr>
            <w:tcW w:type="dxa" w:w="6120"/>
            <w:tcMar>
              <w:top w:w="80" w:type="dxa"/>
              <w:start w:w="0" w:type="dxa"/>
              <w:bottom w:w="140" w:type="dxa"/>
              <w:end w:w="180" w:type="dxa"/>
            </w:tcMar>
          </w:tcPr>
          <w:p>
            <w:pPr>
              <w:pStyle w:val="ProposalText"/>
            </w:pPr>
            <w:r>
              <w:t>No public library branch operates within [X] miles of any of the three schools. The nearest fee-free tutoring program serves grades 6 through 12 only, and the two private providers in [County] charge [$X] an hour. None of the three schools operates its own after-school reading support; each principal has confirmed this in a letter attached as Appendix [X].</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WHY IT SCORES  </w:t>
            </w:r>
            <w:r>
              <w:t>This is the paragraph that separates a funded need statement from a sad one. It shows the need is unmet, not just present, and it attaches proof instead of asserting it.</w:t>
            </w:r>
          </w:p>
          <w:p>
            <w:pPr>
              <w:pStyle w:val="MarginNote"/>
            </w:pPr>
            <w:r>
              <w:rPr>
                <w:b/>
                <w:color w:val="0F595C"/>
                <w:sz w:val="15"/>
              </w:rPr>
              <w:t xml:space="preserve">RECONCILE  </w:t>
            </w:r>
            <w:r>
              <w:t>If you cite letters here, they have to exist and appear in the appendix list. Reviewers check.</w:t>
            </w:r>
          </w:p>
        </w:tc>
      </w:tr>
      <w:tr>
        <w:trPr>
          <w:cantSplit/>
        </w:trPr>
        <w:tc>
          <w:tcPr>
            <w:tcW w:type="dxa" w:w="6120"/>
            <w:tcMar>
              <w:top w:w="80" w:type="dxa"/>
              <w:start w:w="0" w:type="dxa"/>
              <w:bottom w:w="140" w:type="dxa"/>
              <w:end w:w="180" w:type="dxa"/>
            </w:tcMar>
          </w:tcPr>
          <w:p>
            <w:pPr>
              <w:pStyle w:val="ProposalText"/>
            </w:pPr>
            <w:r>
              <w:t>Without an after-school option, students who need additional reading time receive it only during the school day, where the partner schools' reading specialists carry caseloads of [X] students each.</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WHY IT SCORES  </w:t>
            </w:r>
            <w:r>
              <w:t>Closes the section on the specific consequence the program removes, which is the sentence the goals section then answers.</w:t>
            </w:r>
          </w:p>
          <w:p>
            <w:pPr>
              <w:pStyle w:val="MarginNote"/>
            </w:pPr>
            <w:r>
              <w:rPr>
                <w:b/>
                <w:color w:val="0F595C"/>
                <w:sz w:val="15"/>
              </w:rPr>
              <w:t xml:space="preserve">REVIEWER DEDUCTS FOR  </w:t>
            </w:r>
            <w:r>
              <w:t>A need statement about the applicant. Sentences that begin "Riverbend needs funding to continue" describe the organization's problem, not the community's, and they read as such.</w:t>
            </w:r>
          </w:p>
        </w:tc>
      </w:tr>
    </w:tbl>
    <w:p>
      <w:pPr>
        <w:pStyle w:val="Heading2"/>
      </w:pPr>
      <w:r>
        <w:t>4. Goals and objectives</w:t>
      </w:r>
    </w:p>
    <w:tbl>
      <w:tblPr>
        <w:tblW w:type="auto" w:w="0"/>
        <w:tblLayout w:type="fixed"/>
        <w:tblLook w:firstColumn="1" w:firstRow="1" w:lastColumn="0" w:lastRow="0" w:noHBand="0" w:noVBand="1" w:val="04A0"/>
        <w:jc w:val="left"/>
        <w:tblBorders>
          <w:top w:val="none" w:sz="0" w:space="0"/>
          <w:left w:val="none" w:sz="0" w:space="0"/>
          <w:bottom w:val="none" w:sz="0" w:space="0"/>
          <w:right w:val="none" w:sz="0" w:space="0"/>
          <w:insideH w:val="none" w:sz="0" w:space="0"/>
          <w:insideV w:val="none" w:sz="0" w:space="0"/>
        </w:tblBorders>
        <w:tblLayout w:type="fixed"/>
      </w:tblPr>
      <w:tblGrid>
        <w:gridCol w:w="4680"/>
        <w:gridCol w:w="4680"/>
      </w:tblGrid>
      <w:tr>
        <w:trPr>
          <w:cantSplit/>
        </w:trPr>
        <w:tc>
          <w:tcPr>
            <w:tcW w:type="dxa" w:w="6120"/>
            <w:tcMar>
              <w:top w:w="80" w:type="dxa"/>
              <w:start w:w="0" w:type="dxa"/>
              <w:bottom w:w="140" w:type="dxa"/>
              <w:end w:w="180" w:type="dxa"/>
            </w:tcMar>
          </w:tcPr>
          <w:p>
            <w:pPr>
              <w:pStyle w:val="ProposalText"/>
            </w:pPr>
            <w:r>
              <w:rPr>
                <w:b/>
              </w:rPr>
              <w:t>Goal.</w:t>
            </w:r>
            <w:r>
              <w:t xml:space="preserve"> Improve reading proficiency among third graders at the three partner elementary schools in [County].</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WHY IT SCORES  </w:t>
            </w:r>
            <w:r>
              <w:t>One goal, direction only, no number. The goal says where you are heading; the objectives do the counting. Two or three goals in a $25,000 request signals a program that has not chosen.</w:t>
            </w:r>
          </w:p>
        </w:tc>
      </w:tr>
      <w:tr>
        <w:trPr>
          <w:cantSplit/>
        </w:trPr>
        <w:tc>
          <w:tcPr>
            <w:tcW w:type="dxa" w:w="6120"/>
            <w:tcMar>
              <w:top w:w="80" w:type="dxa"/>
              <w:start w:w="0" w:type="dxa"/>
              <w:bottom w:w="140" w:type="dxa"/>
              <w:end w:w="180" w:type="dxa"/>
            </w:tcMar>
          </w:tcPr>
          <w:p>
            <w:pPr>
              <w:pStyle w:val="ProposalText"/>
            </w:pPr>
            <w:r>
              <w:rPr>
                <w:b/>
              </w:rPr>
              <w:t>Objective 1 (outcome).</w:t>
            </w:r>
            <w:r>
              <w:t xml:space="preserve"> By June [Year], 70 percent of the 60 enrolled students will gain at least one grade level in reading, measured by the district's fall and spring benchmark screener.</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WHY IT SCORES  </w:t>
            </w:r>
            <w:r>
              <w:t>Population, target, deadline, and instrument are all on the page. A reviewer can verify this without interpreting it, and verifiable objectives score higher than ambitious ones.</w:t>
            </w:r>
          </w:p>
          <w:p>
            <w:pPr>
              <w:pStyle w:val="MarginNote"/>
            </w:pPr>
            <w:r>
              <w:rPr>
                <w:b/>
                <w:color w:val="0F595C"/>
                <w:sz w:val="15"/>
              </w:rPr>
              <w:t xml:space="preserve">YOUR TURN  </w:t>
            </w:r>
            <w:r>
              <w:t>Ground the 70 percent in something. Riverbend's basis is its own prior-year results across five sites. If you have no prior data, set the target from the instrument's published growth norms and say so in a clause.</w:t>
            </w:r>
          </w:p>
        </w:tc>
      </w:tr>
      <w:tr>
        <w:trPr>
          <w:cantSplit/>
        </w:trPr>
        <w:tc>
          <w:tcPr>
            <w:tcW w:type="dxa" w:w="6120"/>
            <w:tcMar>
              <w:top w:w="80" w:type="dxa"/>
              <w:start w:w="0" w:type="dxa"/>
              <w:bottom w:w="140" w:type="dxa"/>
              <w:end w:w="180" w:type="dxa"/>
            </w:tcMar>
          </w:tcPr>
          <w:p>
            <w:pPr>
              <w:pStyle w:val="ProposalText"/>
            </w:pPr>
            <w:r>
              <w:rPr>
                <w:b/>
              </w:rPr>
              <w:t>Objective 2 (output).</w:t>
            </w:r>
            <w:r>
              <w:t xml:space="preserve"> By [Month Year], 60 third graders will be enrolled across the three sites, and 85 percent of enrolled students will attend at least 80 percent of the 60 scheduled sessions.</w:t>
            </w:r>
          </w:p>
          <w:p>
            <w:pPr>
              <w:pStyle w:val="ProposalText"/>
            </w:pPr>
            <w:r>
              <w:rPr>
                <w:b/>
              </w:rPr>
              <w:t>Objective 3 (output).</w:t>
            </w:r>
            <w:r>
              <w:t xml:space="preserve"> By [Month Year], 25 community volunteers will complete the six-hour tutor training, and 80 percent will remain active through the full 30-week program.</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WHY IT SCORES  </w:t>
            </w:r>
            <w:r>
              <w:t>Labeling outputs as outputs is the whole trick. It tells the reviewer you know the difference, which is exactly what the evaluation section is about to be judged on.</w:t>
            </w:r>
          </w:p>
          <w:p>
            <w:pPr>
              <w:pStyle w:val="MarginNote"/>
            </w:pPr>
            <w:r>
              <w:rPr>
                <w:b/>
                <w:color w:val="0F595C"/>
                <w:sz w:val="15"/>
              </w:rPr>
              <w:t xml:space="preserve">REVIEWER DEDUCTS FOR  </w:t>
            </w:r>
            <w:r>
              <w:t>Presenting attendance as evidence the program worked. Attendance is evidence the program ran.</w:t>
            </w:r>
          </w:p>
          <w:p>
            <w:pPr>
              <w:pStyle w:val="MarginNote"/>
            </w:pPr>
            <w:r>
              <w:rPr>
                <w:b/>
                <w:color w:val="0F595C"/>
                <w:sz w:val="15"/>
              </w:rPr>
              <w:t xml:space="preserve">RECONCILE  </w:t>
            </w:r>
            <w:r>
              <w:t>60 students, 25 volunteers, 30 weeks, 60 sessions. Every one of those numbers appears again in the methods and the budget.</w:t>
            </w:r>
          </w:p>
        </w:tc>
      </w:tr>
    </w:tbl>
    <w:p>
      <w:pPr>
        <w:pStyle w:val="Heading2"/>
      </w:pPr>
      <w:r>
        <w:t>5. Methods and activities</w:t>
      </w:r>
    </w:p>
    <w:tbl>
      <w:tblPr>
        <w:tblW w:type="auto" w:w="0"/>
        <w:tblLayout w:type="fixed"/>
        <w:tblLook w:firstColumn="1" w:firstRow="1" w:lastColumn="0" w:lastRow="0" w:noHBand="0" w:noVBand="1" w:val="04A0"/>
        <w:jc w:val="left"/>
        <w:tblBorders>
          <w:top w:val="none" w:sz="0" w:space="0"/>
          <w:left w:val="none" w:sz="0" w:space="0"/>
          <w:bottom w:val="none" w:sz="0" w:space="0"/>
          <w:right w:val="none" w:sz="0" w:space="0"/>
          <w:insideH w:val="none" w:sz="0" w:space="0"/>
          <w:insideV w:val="none" w:sz="0" w:space="0"/>
        </w:tblBorders>
        <w:tblLayout w:type="fixed"/>
      </w:tblPr>
      <w:tblGrid>
        <w:gridCol w:w="4680"/>
        <w:gridCol w:w="4680"/>
      </w:tblGrid>
      <w:tr>
        <w:trPr>
          <w:cantSplit/>
        </w:trPr>
        <w:tc>
          <w:tcPr>
            <w:tcW w:type="dxa" w:w="6120"/>
            <w:tcMar>
              <w:top w:w="80" w:type="dxa"/>
              <w:start w:w="0" w:type="dxa"/>
              <w:bottom w:w="140" w:type="dxa"/>
              <w:end w:w="180" w:type="dxa"/>
            </w:tcMar>
          </w:tcPr>
          <w:p>
            <w:pPr>
              <w:pStyle w:val="ProposalText"/>
            </w:pPr>
            <w:r>
              <w:t>Read Together After School runs at three [County] elementary schools from [Month Year] through [Month Year]. Each site operates four afternoons a week. Students attend in a fixed cohort of 10 on two of those afternoons, so each site serves 20 students and the program serves 60.</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WHY IT SCORES  </w:t>
            </w:r>
            <w:r>
              <w:t>A reviewer can picture the program running and can count it. Frequency, cohort size, and total enrollment are stated rather than implied.</w:t>
            </w:r>
          </w:p>
          <w:p>
            <w:pPr>
              <w:pStyle w:val="MarginNote"/>
            </w:pPr>
            <w:r>
              <w:rPr>
                <w:b/>
                <w:color w:val="0F595C"/>
                <w:sz w:val="15"/>
              </w:rPr>
              <w:t xml:space="preserve">TRADEOFF  </w:t>
            </w:r>
            <w:r>
              <w:t>An earlier draft had every student attending four afternoons a week. The staffing arithmetic below did not close at that dose without a second paid position, so the dose came down instead of the budget going up. Budgets correct methods sections late, and that is normal.</w:t>
            </w:r>
          </w:p>
        </w:tc>
      </w:tr>
      <w:tr>
        <w:trPr>
          <w:cantSplit/>
        </w:trPr>
        <w:tc>
          <w:tcPr>
            <w:tcW w:type="dxa" w:w="6120"/>
            <w:tcMar>
              <w:top w:w="80" w:type="dxa"/>
              <w:start w:w="0" w:type="dxa"/>
              <w:bottom w:w="140" w:type="dxa"/>
              <w:end w:w="180" w:type="dxa"/>
            </w:tcMar>
          </w:tcPr>
          <w:p>
            <w:pPr>
              <w:pStyle w:val="ProposalText"/>
            </w:pPr>
            <w:r>
              <w:t>Each 90-minute session runs in three blocks:</w:t>
            </w:r>
          </w:p>
          <w:p>
            <w:pPr>
              <w:pStyle w:val="ProposalText"/>
            </w:pPr>
            <w:r>
              <w:rPr>
                <w:b/>
              </w:rPr>
              <w:t>Guided oral reading, 20 minutes.</w:t>
            </w:r>
            <w:r>
              <w:t xml:space="preserve"> One-to-one with a trained volunteer, using a decodable text at the student's instructional level. The volunteer records accuracy and self-correction on a one-page log.</w:t>
            </w:r>
          </w:p>
          <w:p>
            <w:pPr>
              <w:pStyle w:val="ProposalText"/>
            </w:pPr>
            <w:r>
              <w:rPr>
                <w:b/>
              </w:rPr>
              <w:t>Small-group instruction, 40 minutes.</w:t>
            </w:r>
            <w:r>
              <w:t xml:space="preserve"> Groups of no more than five, working through a scripted phonics sequence written by the reading specialist. The specialist personally leads the group of students furthest below benchmark and rotates across sites.</w:t>
            </w:r>
          </w:p>
          <w:p>
            <w:pPr>
              <w:pStyle w:val="ProposalText"/>
            </w:pPr>
            <w:r>
              <w:rPr>
                <w:b/>
              </w:rPr>
              <w:t>Independent choice reading, 30 minutes.</w:t>
            </w:r>
            <w:r>
              <w:t xml:space="preserve"> Volunteer-supervised, with a book the student selects and keeps. Each student takes home four books over the 30 weeks.</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WHY IT SCORES  </w:t>
            </w:r>
            <w:r>
              <w:t>Specific verbs. Every block names who leads it, how long it runs, and what happens in it, so the budget can be checked against the activity line by line.</w:t>
            </w:r>
          </w:p>
          <w:p>
            <w:pPr>
              <w:pStyle w:val="MarginNote"/>
            </w:pPr>
            <w:r>
              <w:rPr>
                <w:b/>
                <w:color w:val="0F595C"/>
                <w:sz w:val="15"/>
              </w:rPr>
              <w:t xml:space="preserve">REVIEWER DEDUCTS FOR  </w:t>
            </w:r>
            <w:r>
              <w:t>Verbs like support, engage, empower, and provide enrichment. They describe an intention, and a reviewer cannot cost an intention.</w:t>
            </w:r>
          </w:p>
          <w:p>
            <w:pPr>
              <w:pStyle w:val="MarginNote"/>
            </w:pPr>
            <w:r>
              <w:rPr>
                <w:b/>
                <w:color w:val="0F595C"/>
                <w:sz w:val="15"/>
              </w:rPr>
              <w:t xml:space="preserve">RECONCILE  </w:t>
            </w:r>
            <w:r>
              <w:t>The four take-home books are why the materials line is $65 a student, not $30. If you cut the books, cut the line.</w:t>
            </w:r>
          </w:p>
        </w:tc>
      </w:tr>
      <w:tr>
        <w:trPr>
          <w:cantSplit/>
        </w:trPr>
        <w:tc>
          <w:tcPr>
            <w:tcW w:type="dxa" w:w="6120"/>
            <w:tcMar>
              <w:top w:w="80" w:type="dxa"/>
              <w:start w:w="0" w:type="dxa"/>
              <w:bottom w:w="140" w:type="dxa"/>
              <w:end w:w="180" w:type="dxa"/>
            </w:tcMar>
          </w:tcPr>
          <w:p>
            <w:pPr>
              <w:pStyle w:val="ProposalText"/>
            </w:pPr>
            <w:r>
              <w:rPr>
                <w:b/>
              </w:rPr>
              <w:t>Staffing.</w:t>
            </w:r>
            <w:r>
              <w:t xml:space="preserve"> One certified reading specialist at 0.4 FTE writes the weekly instructional sequence, delivers the six-hour volunteer training and monthly refreshers, leads the intensive small group on a rotating site schedule, and reviews benchmark data with the partner schools. Twenty-five community volunteers each commit two afternoons a week for the 30-week program. Riverbend's existing program director supervises the sites at no cost to this grant.</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WHY IT SCORES  </w:t>
            </w:r>
            <w:r>
              <w:t>Named roles, named time commitments, and an explicit statement of what the grant is not paying for.</w:t>
            </w:r>
          </w:p>
          <w:p>
            <w:pPr>
              <w:pStyle w:val="MarginNote"/>
            </w:pPr>
            <w:r>
              <w:rPr>
                <w:b/>
                <w:color w:val="0F595C"/>
                <w:sz w:val="15"/>
              </w:rPr>
              <w:t xml:space="preserve">RECONCILE  </w:t>
            </w:r>
            <w:r>
              <w:t>0.4 FTE and 25 volunteers are budget lines. The program director being unfunded is why there is no line for that role, and the budget narrative says so.</w:t>
            </w:r>
          </w:p>
        </w:tc>
      </w:tr>
    </w:tbl>
    <w:p>
      <w:pPr/>
      <w:r>
        <w:rPr>
          <w:b/>
        </w:rPr>
        <w:t>Staffing arithmetic.</w:t>
      </w:r>
      <w:r>
        <w:t xml:space="preserve"> This table is for your own file rather than the funder's, unless the funder asks. Run it before you submit; if it does not close, the methods section is promising a dose the budget cannot staff.</w:t>
      </w:r>
    </w:p>
    <w:tbl>
      <w:tblPr>
        <w:tblStyle w:val="TableGrid"/>
        <w:tblW w:type="auto" w:w="0"/>
        <w:jc w:val="left"/>
        <w:tblLayout w:type="fixed"/>
        <w:tblLook w:firstColumn="1" w:firstRow="1" w:lastColumn="0" w:lastRow="0" w:noHBand="0" w:noVBand="1" w:val="04A0"/>
        <w:tblLayout w:type="fixed"/>
      </w:tblPr>
      <w:tblGrid>
        <w:gridCol w:w="3120"/>
        <w:gridCol w:w="3120"/>
        <w:gridCol w:w="3120"/>
      </w:tblGrid>
      <w:tr>
        <w:trPr>
          <w:tblHeader w:val="true"/>
        </w:trPr>
        <w:tc>
          <w:tcPr>
            <w:tcW w:type="dxa" w:w="2664"/>
            <w:shd w:val="clear" w:color="auto" w:fill="0F595C"/>
            <w:tcMar>
              <w:top w:w="60" w:type="dxa"/>
              <w:start w:w="100" w:type="dxa"/>
              <w:bottom w:w="60" w:type="dxa"/>
              <w:end w:w="100" w:type="dxa"/>
            </w:tcMar>
          </w:tcPr>
          <w:p>
            <w:pPr>
              <w:spacing w:after="40"/>
            </w:pPr>
            <w:r>
              <w:rPr>
                <w:b/>
                <w:color w:val="FFFFFF"/>
                <w:sz w:val="18"/>
              </w:rPr>
              <w:t>Quantity</w:t>
            </w:r>
          </w:p>
        </w:tc>
        <w:tc>
          <w:tcPr>
            <w:tcW w:type="dxa" w:w="4680"/>
            <w:shd w:val="clear" w:color="auto" w:fill="0F595C"/>
            <w:tcMar>
              <w:top w:w="60" w:type="dxa"/>
              <w:start w:w="100" w:type="dxa"/>
              <w:bottom w:w="60" w:type="dxa"/>
              <w:end w:w="100" w:type="dxa"/>
            </w:tcMar>
          </w:tcPr>
          <w:p>
            <w:pPr>
              <w:spacing w:after="40"/>
            </w:pPr>
            <w:r>
              <w:rPr>
                <w:b/>
                <w:color w:val="FFFFFF"/>
                <w:sz w:val="18"/>
              </w:rPr>
              <w:t>Arithmetic</w:t>
            </w:r>
          </w:p>
        </w:tc>
        <w:tc>
          <w:tcPr>
            <w:tcW w:type="dxa" w:w="2016"/>
            <w:shd w:val="clear" w:color="auto" w:fill="0F595C"/>
            <w:tcMar>
              <w:top w:w="60" w:type="dxa"/>
              <w:start w:w="100" w:type="dxa"/>
              <w:bottom w:w="60" w:type="dxa"/>
              <w:end w:w="100" w:type="dxa"/>
            </w:tcMar>
          </w:tcPr>
          <w:p>
            <w:pPr>
              <w:spacing w:after="40"/>
            </w:pPr>
            <w:r>
              <w:rPr>
                <w:b/>
                <w:color w:val="FFFFFF"/>
                <w:sz w:val="18"/>
              </w:rPr>
              <w:t>Result</w:t>
            </w:r>
          </w:p>
        </w:tc>
      </w:tr>
      <w:tr>
        <w:trPr>
          <w:cantSplit/>
        </w:trPr>
        <w:tc>
          <w:tcPr>
            <w:tcW w:type="dxa" w:w="2664"/>
            <w:tcMar>
              <w:top w:w="60" w:type="dxa"/>
              <w:start w:w="100" w:type="dxa"/>
              <w:bottom w:w="60" w:type="dxa"/>
              <w:end w:w="100" w:type="dxa"/>
            </w:tcMar>
          </w:tcPr>
          <w:p>
            <w:pPr>
              <w:spacing w:after="40"/>
            </w:pPr>
            <w:r>
              <w:rPr>
                <w:sz w:val="18"/>
              </w:rPr>
              <w:t>Site-afternoons per week</w:t>
            </w:r>
          </w:p>
        </w:tc>
        <w:tc>
          <w:tcPr>
            <w:tcW w:type="dxa" w:w="4680"/>
            <w:tcMar>
              <w:top w:w="60" w:type="dxa"/>
              <w:start w:w="100" w:type="dxa"/>
              <w:bottom w:w="60" w:type="dxa"/>
              <w:end w:w="100" w:type="dxa"/>
            </w:tcMar>
          </w:tcPr>
          <w:p>
            <w:pPr>
              <w:spacing w:after="40"/>
            </w:pPr>
            <w:r>
              <w:rPr>
                <w:sz w:val="18"/>
              </w:rPr>
              <w:t>3 sites x 4 afternoons</w:t>
            </w:r>
          </w:p>
        </w:tc>
        <w:tc>
          <w:tcPr>
            <w:tcW w:type="dxa" w:w="2016"/>
            <w:tcMar>
              <w:top w:w="60" w:type="dxa"/>
              <w:start w:w="100" w:type="dxa"/>
              <w:bottom w:w="60" w:type="dxa"/>
              <w:end w:w="100" w:type="dxa"/>
            </w:tcMar>
          </w:tcPr>
          <w:p>
            <w:pPr>
              <w:spacing w:after="40"/>
            </w:pPr>
            <w:r>
              <w:rPr>
                <w:sz w:val="18"/>
              </w:rPr>
              <w:t>12</w:t>
            </w:r>
          </w:p>
        </w:tc>
      </w:tr>
      <w:tr>
        <w:trPr>
          <w:cantSplit/>
        </w:trPr>
        <w:tc>
          <w:tcPr>
            <w:tcW w:type="dxa" w:w="2664"/>
            <w:tcMar>
              <w:top w:w="60" w:type="dxa"/>
              <w:start w:w="100" w:type="dxa"/>
              <w:bottom w:w="60" w:type="dxa"/>
              <w:end w:w="100" w:type="dxa"/>
            </w:tcMar>
            <w:shd w:val="clear" w:color="auto" w:fill="F5F7F7"/>
          </w:tcPr>
          <w:p>
            <w:pPr>
              <w:spacing w:after="40"/>
            </w:pPr>
            <w:r>
              <w:rPr>
                <w:sz w:val="18"/>
              </w:rPr>
              <w:t>Students served</w:t>
            </w:r>
          </w:p>
        </w:tc>
        <w:tc>
          <w:tcPr>
            <w:tcW w:type="dxa" w:w="4680"/>
            <w:tcMar>
              <w:top w:w="60" w:type="dxa"/>
              <w:start w:w="100" w:type="dxa"/>
              <w:bottom w:w="60" w:type="dxa"/>
              <w:end w:w="100" w:type="dxa"/>
            </w:tcMar>
            <w:shd w:val="clear" w:color="auto" w:fill="F5F7F7"/>
          </w:tcPr>
          <w:p>
            <w:pPr>
              <w:spacing w:after="40"/>
            </w:pPr>
            <w:r>
              <w:rPr>
                <w:sz w:val="18"/>
              </w:rPr>
              <w:t>3 sites x 2 cohorts x 10 students</w:t>
            </w:r>
          </w:p>
        </w:tc>
        <w:tc>
          <w:tcPr>
            <w:tcW w:type="dxa" w:w="2016"/>
            <w:tcMar>
              <w:top w:w="60" w:type="dxa"/>
              <w:start w:w="100" w:type="dxa"/>
              <w:bottom w:w="60" w:type="dxa"/>
              <w:end w:w="100" w:type="dxa"/>
            </w:tcMar>
            <w:shd w:val="clear" w:color="auto" w:fill="F5F7F7"/>
          </w:tcPr>
          <w:p>
            <w:pPr>
              <w:spacing w:after="40"/>
            </w:pPr>
            <w:r>
              <w:rPr>
                <w:sz w:val="18"/>
              </w:rPr>
              <w:t>60</w:t>
            </w:r>
          </w:p>
        </w:tc>
      </w:tr>
      <w:tr>
        <w:trPr>
          <w:cantSplit/>
        </w:trPr>
        <w:tc>
          <w:tcPr>
            <w:tcW w:type="dxa" w:w="2664"/>
            <w:tcMar>
              <w:top w:w="60" w:type="dxa"/>
              <w:start w:w="100" w:type="dxa"/>
              <w:bottom w:w="60" w:type="dxa"/>
              <w:end w:w="100" w:type="dxa"/>
            </w:tcMar>
          </w:tcPr>
          <w:p>
            <w:pPr>
              <w:spacing w:after="40"/>
            </w:pPr>
            <w:r>
              <w:rPr>
                <w:sz w:val="18"/>
              </w:rPr>
              <w:t>Volunteers needed per site-afternoon</w:t>
            </w:r>
          </w:p>
        </w:tc>
        <w:tc>
          <w:tcPr>
            <w:tcW w:type="dxa" w:w="4680"/>
            <w:tcMar>
              <w:top w:w="60" w:type="dxa"/>
              <w:start w:w="100" w:type="dxa"/>
              <w:bottom w:w="60" w:type="dxa"/>
              <w:end w:w="100" w:type="dxa"/>
            </w:tcMar>
          </w:tcPr>
          <w:p>
            <w:pPr>
              <w:spacing w:after="40"/>
            </w:pPr>
            <w:r>
              <w:rPr>
                <w:sz w:val="18"/>
              </w:rPr>
              <w:t>10 students, 20-minute one-to-one rotations across a 90-minute session</w:t>
            </w:r>
          </w:p>
        </w:tc>
        <w:tc>
          <w:tcPr>
            <w:tcW w:type="dxa" w:w="2016"/>
            <w:tcMar>
              <w:top w:w="60" w:type="dxa"/>
              <w:start w:w="100" w:type="dxa"/>
              <w:bottom w:w="60" w:type="dxa"/>
              <w:end w:w="100" w:type="dxa"/>
            </w:tcMar>
          </w:tcPr>
          <w:p>
            <w:pPr>
              <w:spacing w:after="40"/>
            </w:pPr>
            <w:r>
              <w:rPr>
                <w:sz w:val="18"/>
              </w:rPr>
              <w:t>3</w:t>
            </w:r>
          </w:p>
        </w:tc>
      </w:tr>
      <w:tr>
        <w:trPr>
          <w:cantSplit/>
        </w:trPr>
        <w:tc>
          <w:tcPr>
            <w:tcW w:type="dxa" w:w="2664"/>
            <w:tcMar>
              <w:top w:w="60" w:type="dxa"/>
              <w:start w:w="100" w:type="dxa"/>
              <w:bottom w:w="60" w:type="dxa"/>
              <w:end w:w="100" w:type="dxa"/>
            </w:tcMar>
            <w:shd w:val="clear" w:color="auto" w:fill="F5F7F7"/>
          </w:tcPr>
          <w:p>
            <w:pPr>
              <w:spacing w:after="40"/>
            </w:pPr>
            <w:r>
              <w:rPr>
                <w:sz w:val="18"/>
              </w:rPr>
              <w:t>Volunteer shifts needed per week</w:t>
            </w:r>
          </w:p>
        </w:tc>
        <w:tc>
          <w:tcPr>
            <w:tcW w:type="dxa" w:w="4680"/>
            <w:tcMar>
              <w:top w:w="60" w:type="dxa"/>
              <w:start w:w="100" w:type="dxa"/>
              <w:bottom w:w="60" w:type="dxa"/>
              <w:end w:w="100" w:type="dxa"/>
            </w:tcMar>
            <w:shd w:val="clear" w:color="auto" w:fill="F5F7F7"/>
          </w:tcPr>
          <w:p>
            <w:pPr>
              <w:spacing w:after="40"/>
            </w:pPr>
            <w:r>
              <w:rPr>
                <w:sz w:val="18"/>
              </w:rPr>
              <w:t>12 site-afternoons x 3 volunteers</w:t>
            </w:r>
          </w:p>
        </w:tc>
        <w:tc>
          <w:tcPr>
            <w:tcW w:type="dxa" w:w="2016"/>
            <w:tcMar>
              <w:top w:w="60" w:type="dxa"/>
              <w:start w:w="100" w:type="dxa"/>
              <w:bottom w:w="60" w:type="dxa"/>
              <w:end w:w="100" w:type="dxa"/>
            </w:tcMar>
            <w:shd w:val="clear" w:color="auto" w:fill="F5F7F7"/>
          </w:tcPr>
          <w:p>
            <w:pPr>
              <w:spacing w:after="40"/>
            </w:pPr>
            <w:r>
              <w:rPr>
                <w:sz w:val="18"/>
              </w:rPr>
              <w:t>36</w:t>
            </w:r>
          </w:p>
        </w:tc>
      </w:tr>
      <w:tr>
        <w:trPr>
          <w:cantSplit/>
        </w:trPr>
        <w:tc>
          <w:tcPr>
            <w:tcW w:type="dxa" w:w="2664"/>
            <w:tcMar>
              <w:top w:w="60" w:type="dxa"/>
              <w:start w:w="100" w:type="dxa"/>
              <w:bottom w:w="60" w:type="dxa"/>
              <w:end w:w="100" w:type="dxa"/>
            </w:tcMar>
          </w:tcPr>
          <w:p>
            <w:pPr>
              <w:spacing w:after="40"/>
            </w:pPr>
            <w:r>
              <w:rPr>
                <w:sz w:val="18"/>
              </w:rPr>
              <w:t>Volunteer shifts available</w:t>
            </w:r>
          </w:p>
        </w:tc>
        <w:tc>
          <w:tcPr>
            <w:tcW w:type="dxa" w:w="4680"/>
            <w:tcMar>
              <w:top w:w="60" w:type="dxa"/>
              <w:start w:w="100" w:type="dxa"/>
              <w:bottom w:w="60" w:type="dxa"/>
              <w:end w:w="100" w:type="dxa"/>
            </w:tcMar>
          </w:tcPr>
          <w:p>
            <w:pPr>
              <w:spacing w:after="40"/>
            </w:pPr>
            <w:r>
              <w:rPr>
                <w:sz w:val="18"/>
              </w:rPr>
              <w:t>25 volunteers x 2 afternoons</w:t>
            </w:r>
          </w:p>
        </w:tc>
        <w:tc>
          <w:tcPr>
            <w:tcW w:type="dxa" w:w="2016"/>
            <w:tcMar>
              <w:top w:w="60" w:type="dxa"/>
              <w:start w:w="100" w:type="dxa"/>
              <w:bottom w:w="60" w:type="dxa"/>
              <w:end w:w="100" w:type="dxa"/>
            </w:tcMar>
          </w:tcPr>
          <w:p>
            <w:pPr>
              <w:spacing w:after="40"/>
            </w:pPr>
            <w:r>
              <w:rPr>
                <w:sz w:val="18"/>
              </w:rPr>
              <w:t>50</w:t>
            </w:r>
          </w:p>
        </w:tc>
      </w:tr>
      <w:tr>
        <w:trPr>
          <w:cantSplit/>
        </w:trPr>
        <w:tc>
          <w:tcPr>
            <w:tcW w:type="dxa" w:w="2664"/>
            <w:tcMar>
              <w:top w:w="60" w:type="dxa"/>
              <w:start w:w="100" w:type="dxa"/>
              <w:bottom w:w="60" w:type="dxa"/>
              <w:end w:w="100" w:type="dxa"/>
            </w:tcMar>
            <w:shd w:val="clear" w:color="auto" w:fill="F5F7F7"/>
          </w:tcPr>
          <w:p>
            <w:pPr>
              <w:spacing w:after="40"/>
            </w:pPr>
            <w:r>
              <w:rPr>
                <w:sz w:val="18"/>
              </w:rPr>
              <w:t>Slack for absence and attrition</w:t>
            </w:r>
          </w:p>
        </w:tc>
        <w:tc>
          <w:tcPr>
            <w:tcW w:type="dxa" w:w="4680"/>
            <w:tcMar>
              <w:top w:w="60" w:type="dxa"/>
              <w:start w:w="100" w:type="dxa"/>
              <w:bottom w:w="60" w:type="dxa"/>
              <w:end w:w="100" w:type="dxa"/>
            </w:tcMar>
            <w:shd w:val="clear" w:color="auto" w:fill="F5F7F7"/>
          </w:tcPr>
          <w:p>
            <w:pPr>
              <w:spacing w:after="40"/>
            </w:pPr>
            <w:r>
              <w:rPr>
                <w:sz w:val="18"/>
              </w:rPr>
              <w:t>50 shifts available less 36 needed</w:t>
            </w:r>
          </w:p>
        </w:tc>
        <w:tc>
          <w:tcPr>
            <w:tcW w:type="dxa" w:w="2016"/>
            <w:tcMar>
              <w:top w:w="60" w:type="dxa"/>
              <w:start w:w="100" w:type="dxa"/>
              <w:bottom w:w="60" w:type="dxa"/>
              <w:end w:w="100" w:type="dxa"/>
            </w:tcMar>
            <w:shd w:val="clear" w:color="auto" w:fill="F5F7F7"/>
          </w:tcPr>
          <w:p>
            <w:pPr>
              <w:spacing w:after="40"/>
            </w:pPr>
            <w:r>
              <w:rPr>
                <w:sz w:val="18"/>
              </w:rPr>
              <w:t>14 shifts, 28 percent</w:t>
            </w:r>
          </w:p>
        </w:tc>
      </w:tr>
      <w:tr>
        <w:trPr>
          <w:cantSplit/>
        </w:trPr>
        <w:tc>
          <w:tcPr>
            <w:tcW w:type="dxa" w:w="2664"/>
            <w:tcMar>
              <w:top w:w="60" w:type="dxa"/>
              <w:start w:w="100" w:type="dxa"/>
              <w:bottom w:w="60" w:type="dxa"/>
              <w:end w:w="100" w:type="dxa"/>
            </w:tcMar>
          </w:tcPr>
          <w:p>
            <w:pPr>
              <w:spacing w:after="40"/>
            </w:pPr>
            <w:r>
              <w:rPr>
                <w:sz w:val="18"/>
              </w:rPr>
              <w:t>Reading specialist hours per week</w:t>
            </w:r>
          </w:p>
        </w:tc>
        <w:tc>
          <w:tcPr>
            <w:tcW w:type="dxa" w:w="4680"/>
            <w:tcMar>
              <w:top w:w="60" w:type="dxa"/>
              <w:start w:w="100" w:type="dxa"/>
              <w:bottom w:w="60" w:type="dxa"/>
              <w:end w:w="100" w:type="dxa"/>
            </w:tcMar>
          </w:tcPr>
          <w:p>
            <w:pPr>
              <w:spacing w:after="40"/>
            </w:pPr>
            <w:r>
              <w:rPr>
                <w:sz w:val="18"/>
              </w:rPr>
              <w:t>12 hours on site (8 of 12 site-afternoons) + 4 hours planning, training, and data</w:t>
            </w:r>
          </w:p>
        </w:tc>
        <w:tc>
          <w:tcPr>
            <w:tcW w:type="dxa" w:w="2016"/>
            <w:tcMar>
              <w:top w:w="60" w:type="dxa"/>
              <w:start w:w="100" w:type="dxa"/>
              <w:bottom w:w="60" w:type="dxa"/>
              <w:end w:w="100" w:type="dxa"/>
            </w:tcMar>
          </w:tcPr>
          <w:p>
            <w:pPr>
              <w:spacing w:after="40"/>
            </w:pPr>
            <w:r>
              <w:rPr>
                <w:sz w:val="18"/>
              </w:rPr>
              <w:t>16 hours = 0.4 FTE</w:t>
            </w:r>
          </w:p>
        </w:tc>
      </w:tr>
      <w:tr>
        <w:trPr>
          <w:cantSplit/>
        </w:trPr>
        <w:tc>
          <w:tcPr>
            <w:tcW w:type="dxa" w:w="2664"/>
            <w:tcMar>
              <w:top w:w="60" w:type="dxa"/>
              <w:start w:w="100" w:type="dxa"/>
              <w:bottom w:w="60" w:type="dxa"/>
              <w:end w:w="100" w:type="dxa"/>
            </w:tcMar>
            <w:shd w:val="clear" w:color="auto" w:fill="F5F7F7"/>
          </w:tcPr>
          <w:p>
            <w:pPr>
              <w:spacing w:after="40"/>
            </w:pPr>
            <w:r>
              <w:rPr>
                <w:sz w:val="18"/>
              </w:rPr>
              <w:t>Sessions per student</w:t>
            </w:r>
          </w:p>
        </w:tc>
        <w:tc>
          <w:tcPr>
            <w:tcW w:type="dxa" w:w="4680"/>
            <w:tcMar>
              <w:top w:w="60" w:type="dxa"/>
              <w:start w:w="100" w:type="dxa"/>
              <w:bottom w:w="60" w:type="dxa"/>
              <w:end w:w="100" w:type="dxa"/>
            </w:tcMar>
            <w:shd w:val="clear" w:color="auto" w:fill="F5F7F7"/>
          </w:tcPr>
          <w:p>
            <w:pPr>
              <w:spacing w:after="40"/>
            </w:pPr>
            <w:r>
              <w:rPr>
                <w:sz w:val="18"/>
              </w:rPr>
              <w:t>2 afternoons x 30 weeks</w:t>
            </w:r>
          </w:p>
        </w:tc>
        <w:tc>
          <w:tcPr>
            <w:tcW w:type="dxa" w:w="2016"/>
            <w:tcMar>
              <w:top w:w="60" w:type="dxa"/>
              <w:start w:w="100" w:type="dxa"/>
              <w:bottom w:w="60" w:type="dxa"/>
              <w:end w:w="100" w:type="dxa"/>
            </w:tcMar>
            <w:shd w:val="clear" w:color="auto" w:fill="F5F7F7"/>
          </w:tcPr>
          <w:p>
            <w:pPr>
              <w:spacing w:after="40"/>
            </w:pPr>
            <w:r>
              <w:rPr>
                <w:sz w:val="18"/>
              </w:rPr>
              <w:t>60</w:t>
            </w:r>
          </w:p>
        </w:tc>
      </w:tr>
    </w:tbl>
    <w:p>
      <w:pPr>
        <w:spacing w:after="40"/>
      </w:pPr>
    </w:p>
    <w:p>
      <w:pPr>
        <w:pStyle w:val="Caption"/>
      </w:pPr>
      <w:r>
        <w:t>Table 1. The arithmetic a reviewer performs in the margin. Do it first.</w:t>
      </w:r>
    </w:p>
    <w:p>
      <w:pPr/>
      <w:r>
        <w:rPr>
          <w:b/>
        </w:rPr>
        <w:t>Project timeline.</w:t>
      </w:r>
      <w:r>
        <w:t xml:space="preserve"> Twelve months, keyed to the district calendar rather than to the grant's start date.</w:t>
      </w:r>
    </w:p>
    <w:tbl>
      <w:tblPr>
        <w:tblStyle w:val="TableGrid"/>
        <w:tblW w:type="auto" w:w="0"/>
        <w:jc w:val="left"/>
        <w:tblLayout w:type="fixed"/>
        <w:tblLook w:firstColumn="1" w:firstRow="1" w:lastColumn="0" w:lastRow="0" w:noHBand="0" w:noVBand="1" w:val="04A0"/>
        <w:tblLayout w:type="fixed"/>
      </w:tblPr>
      <w:tblGrid>
        <w:gridCol w:w="3120"/>
        <w:gridCol w:w="3120"/>
        <w:gridCol w:w="3120"/>
      </w:tblGrid>
      <w:tr>
        <w:trPr>
          <w:tblHeader w:val="true"/>
        </w:trPr>
        <w:tc>
          <w:tcPr>
            <w:tcW w:type="dxa" w:w="1008"/>
            <w:shd w:val="clear" w:color="auto" w:fill="0F595C"/>
            <w:tcMar>
              <w:top w:w="60" w:type="dxa"/>
              <w:start w:w="100" w:type="dxa"/>
              <w:bottom w:w="60" w:type="dxa"/>
              <w:end w:w="100" w:type="dxa"/>
            </w:tcMar>
          </w:tcPr>
          <w:p>
            <w:pPr>
              <w:spacing w:after="40"/>
            </w:pPr>
            <w:r>
              <w:rPr>
                <w:b/>
                <w:color w:val="FFFFFF"/>
                <w:sz w:val="18"/>
              </w:rPr>
              <w:t>Month</w:t>
            </w:r>
          </w:p>
        </w:tc>
        <w:tc>
          <w:tcPr>
            <w:tcW w:type="dxa" w:w="6048"/>
            <w:shd w:val="clear" w:color="auto" w:fill="0F595C"/>
            <w:tcMar>
              <w:top w:w="60" w:type="dxa"/>
              <w:start w:w="100" w:type="dxa"/>
              <w:bottom w:w="60" w:type="dxa"/>
              <w:end w:w="100" w:type="dxa"/>
            </w:tcMar>
          </w:tcPr>
          <w:p>
            <w:pPr>
              <w:spacing w:after="40"/>
            </w:pPr>
            <w:r>
              <w:rPr>
                <w:b/>
                <w:color w:val="FFFFFF"/>
                <w:sz w:val="18"/>
              </w:rPr>
              <w:t>Activity</w:t>
            </w:r>
          </w:p>
        </w:tc>
        <w:tc>
          <w:tcPr>
            <w:tcW w:type="dxa" w:w="2304"/>
            <w:shd w:val="clear" w:color="auto" w:fill="0F595C"/>
            <w:tcMar>
              <w:top w:w="60" w:type="dxa"/>
              <w:start w:w="100" w:type="dxa"/>
              <w:bottom w:w="60" w:type="dxa"/>
              <w:end w:w="100" w:type="dxa"/>
            </w:tcMar>
          </w:tcPr>
          <w:p>
            <w:pPr>
              <w:spacing w:after="40"/>
            </w:pPr>
            <w:r>
              <w:rPr>
                <w:b/>
                <w:color w:val="FFFFFF"/>
                <w:sz w:val="18"/>
              </w:rPr>
              <w:t>Who</w:t>
            </w:r>
          </w:p>
        </w:tc>
      </w:tr>
      <w:tr>
        <w:trPr>
          <w:cantSplit/>
        </w:trPr>
        <w:tc>
          <w:tcPr>
            <w:tcW w:type="dxa" w:w="1008"/>
            <w:tcMar>
              <w:top w:w="60" w:type="dxa"/>
              <w:start w:w="100" w:type="dxa"/>
              <w:bottom w:w="60" w:type="dxa"/>
              <w:end w:w="100" w:type="dxa"/>
            </w:tcMar>
          </w:tcPr>
          <w:p>
            <w:pPr>
              <w:spacing w:after="40"/>
            </w:pPr>
            <w:r>
              <w:rPr>
                <w:sz w:val="18"/>
              </w:rPr>
              <w:t>1</w:t>
            </w:r>
          </w:p>
        </w:tc>
        <w:tc>
          <w:tcPr>
            <w:tcW w:type="dxa" w:w="6048"/>
            <w:tcMar>
              <w:top w:w="60" w:type="dxa"/>
              <w:start w:w="100" w:type="dxa"/>
              <w:bottom w:w="60" w:type="dxa"/>
              <w:end w:w="100" w:type="dxa"/>
            </w:tcMar>
          </w:tcPr>
          <w:p>
            <w:pPr>
              <w:spacing w:after="40"/>
            </w:pPr>
            <w:r>
              <w:rPr>
                <w:sz w:val="18"/>
              </w:rPr>
              <w:t>Execute memoranda of understanding with the three partner schools; post and hire the 0.4 FTE reading specialist</w:t>
            </w:r>
          </w:p>
        </w:tc>
        <w:tc>
          <w:tcPr>
            <w:tcW w:type="dxa" w:w="2304"/>
            <w:tcMar>
              <w:top w:w="60" w:type="dxa"/>
              <w:start w:w="100" w:type="dxa"/>
              <w:bottom w:w="60" w:type="dxa"/>
              <w:end w:w="100" w:type="dxa"/>
            </w:tcMar>
          </w:tcPr>
          <w:p>
            <w:pPr>
              <w:spacing w:after="40"/>
            </w:pPr>
            <w:r>
              <w:rPr>
                <w:sz w:val="18"/>
              </w:rPr>
              <w:t>Executive director</w:t>
            </w:r>
          </w:p>
        </w:tc>
      </w:tr>
      <w:tr>
        <w:trPr>
          <w:cantSplit/>
        </w:trPr>
        <w:tc>
          <w:tcPr>
            <w:tcW w:type="dxa" w:w="1008"/>
            <w:tcMar>
              <w:top w:w="60" w:type="dxa"/>
              <w:start w:w="100" w:type="dxa"/>
              <w:bottom w:w="60" w:type="dxa"/>
              <w:end w:w="100" w:type="dxa"/>
            </w:tcMar>
            <w:shd w:val="clear" w:color="auto" w:fill="F5F7F7"/>
          </w:tcPr>
          <w:p>
            <w:pPr>
              <w:spacing w:after="40"/>
            </w:pPr>
            <w:r>
              <w:rPr>
                <w:sz w:val="18"/>
              </w:rPr>
              <w:t>2</w:t>
            </w:r>
          </w:p>
        </w:tc>
        <w:tc>
          <w:tcPr>
            <w:tcW w:type="dxa" w:w="6048"/>
            <w:tcMar>
              <w:top w:w="60" w:type="dxa"/>
              <w:start w:w="100" w:type="dxa"/>
              <w:bottom w:w="60" w:type="dxa"/>
              <w:end w:w="100" w:type="dxa"/>
            </w:tcMar>
            <w:shd w:val="clear" w:color="auto" w:fill="F5F7F7"/>
          </w:tcPr>
          <w:p>
            <w:pPr>
              <w:spacing w:after="40"/>
            </w:pPr>
            <w:r>
              <w:rPr>
                <w:sz w:val="18"/>
              </w:rPr>
              <w:t>Recruit 25 volunteers; complete background checks; reading specialist delivers the six-hour tutor training</w:t>
            </w:r>
          </w:p>
        </w:tc>
        <w:tc>
          <w:tcPr>
            <w:tcW w:type="dxa" w:w="2304"/>
            <w:tcMar>
              <w:top w:w="60" w:type="dxa"/>
              <w:start w:w="100" w:type="dxa"/>
              <w:bottom w:w="60" w:type="dxa"/>
              <w:end w:w="100" w:type="dxa"/>
            </w:tcMar>
            <w:shd w:val="clear" w:color="auto" w:fill="F5F7F7"/>
          </w:tcPr>
          <w:p>
            <w:pPr>
              <w:spacing w:after="40"/>
            </w:pPr>
            <w:r>
              <w:rPr>
                <w:sz w:val="18"/>
              </w:rPr>
              <w:t>Program director, reading specialist</w:t>
            </w:r>
          </w:p>
        </w:tc>
      </w:tr>
      <w:tr>
        <w:trPr>
          <w:cantSplit/>
        </w:trPr>
        <w:tc>
          <w:tcPr>
            <w:tcW w:type="dxa" w:w="1008"/>
            <w:tcMar>
              <w:top w:w="60" w:type="dxa"/>
              <w:start w:w="100" w:type="dxa"/>
              <w:bottom w:w="60" w:type="dxa"/>
              <w:end w:w="100" w:type="dxa"/>
            </w:tcMar>
          </w:tcPr>
          <w:p>
            <w:pPr>
              <w:spacing w:after="40"/>
            </w:pPr>
            <w:r>
              <w:rPr>
                <w:sz w:val="18"/>
              </w:rPr>
              <w:t>3</w:t>
            </w:r>
          </w:p>
        </w:tc>
        <w:tc>
          <w:tcPr>
            <w:tcW w:type="dxa" w:w="6048"/>
            <w:tcMar>
              <w:top w:w="60" w:type="dxa"/>
              <w:start w:w="100" w:type="dxa"/>
              <w:bottom w:w="60" w:type="dxa"/>
              <w:end w:w="100" w:type="dxa"/>
            </w:tcMar>
          </w:tcPr>
          <w:p>
            <w:pPr>
              <w:spacing w:after="40"/>
            </w:pPr>
            <w:r>
              <w:rPr>
                <w:sz w:val="18"/>
              </w:rPr>
              <w:t>District administers the fall benchmark screener; enrollment closes at 60; sessions begin</w:t>
            </w:r>
          </w:p>
        </w:tc>
        <w:tc>
          <w:tcPr>
            <w:tcW w:type="dxa" w:w="2304"/>
            <w:tcMar>
              <w:top w:w="60" w:type="dxa"/>
              <w:start w:w="100" w:type="dxa"/>
              <w:bottom w:w="60" w:type="dxa"/>
              <w:end w:w="100" w:type="dxa"/>
            </w:tcMar>
          </w:tcPr>
          <w:p>
            <w:pPr>
              <w:spacing w:after="40"/>
            </w:pPr>
            <w:r>
              <w:rPr>
                <w:sz w:val="18"/>
              </w:rPr>
              <w:t>Partner schools, reading specialist</w:t>
            </w:r>
          </w:p>
        </w:tc>
      </w:tr>
      <w:tr>
        <w:trPr>
          <w:cantSplit/>
        </w:trPr>
        <w:tc>
          <w:tcPr>
            <w:tcW w:type="dxa" w:w="1008"/>
            <w:tcMar>
              <w:top w:w="60" w:type="dxa"/>
              <w:start w:w="100" w:type="dxa"/>
              <w:bottom w:w="60" w:type="dxa"/>
              <w:end w:w="100" w:type="dxa"/>
            </w:tcMar>
            <w:shd w:val="clear" w:color="auto" w:fill="F5F7F7"/>
          </w:tcPr>
          <w:p>
            <w:pPr>
              <w:spacing w:after="40"/>
            </w:pPr>
            <w:r>
              <w:rPr>
                <w:sz w:val="18"/>
              </w:rPr>
              <w:t>3-10</w:t>
            </w:r>
          </w:p>
        </w:tc>
        <w:tc>
          <w:tcPr>
            <w:tcW w:type="dxa" w:w="6048"/>
            <w:tcMar>
              <w:top w:w="60" w:type="dxa"/>
              <w:start w:w="100" w:type="dxa"/>
              <w:bottom w:w="60" w:type="dxa"/>
              <w:end w:w="100" w:type="dxa"/>
            </w:tcMar>
            <w:shd w:val="clear" w:color="auto" w:fill="F5F7F7"/>
          </w:tcPr>
          <w:p>
            <w:pPr>
              <w:spacing w:after="40"/>
            </w:pPr>
            <w:r>
              <w:rPr>
                <w:sz w:val="18"/>
              </w:rPr>
              <w:t>Sessions run two afternoons a week per cohort, 30 weeks total; monthly volunteer refreshers</w:t>
            </w:r>
          </w:p>
        </w:tc>
        <w:tc>
          <w:tcPr>
            <w:tcW w:type="dxa" w:w="2304"/>
            <w:tcMar>
              <w:top w:w="60" w:type="dxa"/>
              <w:start w:w="100" w:type="dxa"/>
              <w:bottom w:w="60" w:type="dxa"/>
              <w:end w:w="100" w:type="dxa"/>
            </w:tcMar>
            <w:shd w:val="clear" w:color="auto" w:fill="F5F7F7"/>
          </w:tcPr>
          <w:p>
            <w:pPr>
              <w:spacing w:after="40"/>
            </w:pPr>
            <w:r>
              <w:rPr>
                <w:sz w:val="18"/>
              </w:rPr>
              <w:t>Reading specialist, volunteers</w:t>
            </w:r>
          </w:p>
        </w:tc>
      </w:tr>
      <w:tr>
        <w:trPr>
          <w:cantSplit/>
        </w:trPr>
        <w:tc>
          <w:tcPr>
            <w:tcW w:type="dxa" w:w="1008"/>
            <w:tcMar>
              <w:top w:w="60" w:type="dxa"/>
              <w:start w:w="100" w:type="dxa"/>
              <w:bottom w:w="60" w:type="dxa"/>
              <w:end w:w="100" w:type="dxa"/>
            </w:tcMar>
          </w:tcPr>
          <w:p>
            <w:pPr>
              <w:spacing w:after="40"/>
            </w:pPr>
            <w:r>
              <w:rPr>
                <w:sz w:val="18"/>
              </w:rPr>
              <w:t>6</w:t>
            </w:r>
          </w:p>
        </w:tc>
        <w:tc>
          <w:tcPr>
            <w:tcW w:type="dxa" w:w="6048"/>
            <w:tcMar>
              <w:top w:w="60" w:type="dxa"/>
              <w:start w:w="100" w:type="dxa"/>
              <w:bottom w:w="60" w:type="dxa"/>
              <w:end w:w="100" w:type="dxa"/>
            </w:tcMar>
          </w:tcPr>
          <w:p>
            <w:pPr>
              <w:spacing w:after="40"/>
            </w:pPr>
            <w:r>
              <w:rPr>
                <w:sz w:val="18"/>
              </w:rPr>
              <w:t>Midpoint narrative and financial report to [Funder Name]; attendance review by cohort</w:t>
            </w:r>
          </w:p>
        </w:tc>
        <w:tc>
          <w:tcPr>
            <w:tcW w:type="dxa" w:w="2304"/>
            <w:tcMar>
              <w:top w:w="60" w:type="dxa"/>
              <w:start w:w="100" w:type="dxa"/>
              <w:bottom w:w="60" w:type="dxa"/>
              <w:end w:w="100" w:type="dxa"/>
            </w:tcMar>
          </w:tcPr>
          <w:p>
            <w:pPr>
              <w:spacing w:after="40"/>
            </w:pPr>
            <w:r>
              <w:rPr>
                <w:sz w:val="18"/>
              </w:rPr>
              <w:t>Program director</w:t>
            </w:r>
          </w:p>
        </w:tc>
      </w:tr>
      <w:tr>
        <w:trPr>
          <w:cantSplit/>
        </w:trPr>
        <w:tc>
          <w:tcPr>
            <w:tcW w:type="dxa" w:w="1008"/>
            <w:tcMar>
              <w:top w:w="60" w:type="dxa"/>
              <w:start w:w="100" w:type="dxa"/>
              <w:bottom w:w="60" w:type="dxa"/>
              <w:end w:w="100" w:type="dxa"/>
            </w:tcMar>
            <w:shd w:val="clear" w:color="auto" w:fill="F5F7F7"/>
          </w:tcPr>
          <w:p>
            <w:pPr>
              <w:spacing w:after="40"/>
            </w:pPr>
            <w:r>
              <w:rPr>
                <w:sz w:val="18"/>
              </w:rPr>
              <w:t>10</w:t>
            </w:r>
          </w:p>
        </w:tc>
        <w:tc>
          <w:tcPr>
            <w:tcW w:type="dxa" w:w="6048"/>
            <w:tcMar>
              <w:top w:w="60" w:type="dxa"/>
              <w:start w:w="100" w:type="dxa"/>
              <w:bottom w:w="60" w:type="dxa"/>
              <w:end w:w="100" w:type="dxa"/>
            </w:tcMar>
            <w:shd w:val="clear" w:color="auto" w:fill="F5F7F7"/>
          </w:tcPr>
          <w:p>
            <w:pPr>
              <w:spacing w:after="40"/>
            </w:pPr>
            <w:r>
              <w:rPr>
                <w:sz w:val="18"/>
              </w:rPr>
              <w:t>District administers the spring benchmark screener; final sessions</w:t>
            </w:r>
          </w:p>
        </w:tc>
        <w:tc>
          <w:tcPr>
            <w:tcW w:type="dxa" w:w="2304"/>
            <w:tcMar>
              <w:top w:w="60" w:type="dxa"/>
              <w:start w:w="100" w:type="dxa"/>
              <w:bottom w:w="60" w:type="dxa"/>
              <w:end w:w="100" w:type="dxa"/>
            </w:tcMar>
            <w:shd w:val="clear" w:color="auto" w:fill="F5F7F7"/>
          </w:tcPr>
          <w:p>
            <w:pPr>
              <w:spacing w:after="40"/>
            </w:pPr>
            <w:r>
              <w:rPr>
                <w:sz w:val="18"/>
              </w:rPr>
              <w:t>Partner schools</w:t>
            </w:r>
          </w:p>
        </w:tc>
      </w:tr>
      <w:tr>
        <w:trPr>
          <w:cantSplit/>
        </w:trPr>
        <w:tc>
          <w:tcPr>
            <w:tcW w:type="dxa" w:w="1008"/>
            <w:tcMar>
              <w:top w:w="60" w:type="dxa"/>
              <w:start w:w="100" w:type="dxa"/>
              <w:bottom w:w="60" w:type="dxa"/>
              <w:end w:w="100" w:type="dxa"/>
            </w:tcMar>
          </w:tcPr>
          <w:p>
            <w:pPr>
              <w:spacing w:after="40"/>
            </w:pPr>
            <w:r>
              <w:rPr>
                <w:sz w:val="18"/>
              </w:rPr>
              <w:t>11</w:t>
            </w:r>
          </w:p>
        </w:tc>
        <w:tc>
          <w:tcPr>
            <w:tcW w:type="dxa" w:w="6048"/>
            <w:tcMar>
              <w:top w:w="60" w:type="dxa"/>
              <w:start w:w="100" w:type="dxa"/>
              <w:bottom w:w="60" w:type="dxa"/>
              <w:end w:w="100" w:type="dxa"/>
            </w:tcMar>
          </w:tcPr>
          <w:p>
            <w:pPr>
              <w:spacing w:after="40"/>
            </w:pPr>
            <w:r>
              <w:rPr>
                <w:sz w:val="18"/>
              </w:rPr>
              <w:t>Gain-score analysis by cohort; family survey; volunteer exit survey</w:t>
            </w:r>
          </w:p>
        </w:tc>
        <w:tc>
          <w:tcPr>
            <w:tcW w:type="dxa" w:w="2304"/>
            <w:tcMar>
              <w:top w:w="60" w:type="dxa"/>
              <w:start w:w="100" w:type="dxa"/>
              <w:bottom w:w="60" w:type="dxa"/>
              <w:end w:w="100" w:type="dxa"/>
            </w:tcMar>
          </w:tcPr>
          <w:p>
            <w:pPr>
              <w:spacing w:after="40"/>
            </w:pPr>
            <w:r>
              <w:rPr>
                <w:sz w:val="18"/>
              </w:rPr>
              <w:t>Reading specialist</w:t>
            </w:r>
          </w:p>
        </w:tc>
      </w:tr>
      <w:tr>
        <w:trPr>
          <w:cantSplit/>
        </w:trPr>
        <w:tc>
          <w:tcPr>
            <w:tcW w:type="dxa" w:w="1008"/>
            <w:tcMar>
              <w:top w:w="60" w:type="dxa"/>
              <w:start w:w="100" w:type="dxa"/>
              <w:bottom w:w="60" w:type="dxa"/>
              <w:end w:w="100" w:type="dxa"/>
            </w:tcMar>
            <w:shd w:val="clear" w:color="auto" w:fill="F5F7F7"/>
          </w:tcPr>
          <w:p>
            <w:pPr>
              <w:spacing w:after="40"/>
            </w:pPr>
            <w:r>
              <w:rPr>
                <w:sz w:val="18"/>
              </w:rPr>
              <w:t>12</w:t>
            </w:r>
          </w:p>
        </w:tc>
        <w:tc>
          <w:tcPr>
            <w:tcW w:type="dxa" w:w="6048"/>
            <w:tcMar>
              <w:top w:w="60" w:type="dxa"/>
              <w:start w:w="100" w:type="dxa"/>
              <w:bottom w:w="60" w:type="dxa"/>
              <w:end w:w="100" w:type="dxa"/>
            </w:tcMar>
            <w:shd w:val="clear" w:color="auto" w:fill="F5F7F7"/>
          </w:tcPr>
          <w:p>
            <w:pPr>
              <w:spacing w:after="40"/>
            </w:pPr>
            <w:r>
              <w:rPr>
                <w:sz w:val="18"/>
              </w:rPr>
              <w:t>Closeout narrative and financial report to [Funder Name]</w:t>
            </w:r>
          </w:p>
        </w:tc>
        <w:tc>
          <w:tcPr>
            <w:tcW w:type="dxa" w:w="2304"/>
            <w:tcMar>
              <w:top w:w="60" w:type="dxa"/>
              <w:start w:w="100" w:type="dxa"/>
              <w:bottom w:w="60" w:type="dxa"/>
              <w:end w:w="100" w:type="dxa"/>
            </w:tcMar>
            <w:shd w:val="clear" w:color="auto" w:fill="F5F7F7"/>
          </w:tcPr>
          <w:p>
            <w:pPr>
              <w:spacing w:after="40"/>
            </w:pPr>
            <w:r>
              <w:rPr>
                <w:sz w:val="18"/>
              </w:rPr>
              <w:t>Executive director</w:t>
            </w:r>
          </w:p>
        </w:tc>
      </w:tr>
    </w:tbl>
    <w:p>
      <w:pPr>
        <w:spacing w:after="40"/>
      </w:pPr>
    </w:p>
    <w:p>
      <w:pPr>
        <w:pStyle w:val="Caption"/>
      </w:pPr>
      <w:r>
        <w:t>Table 2. Thirty weeks of sessions fit inside months 3 through 10 with room for district holidays.</w:t>
      </w:r>
    </w:p>
    <w:p>
      <w:pPr>
        <w:pStyle w:val="Heading2"/>
      </w:pPr>
      <w:r>
        <w:t>6. Evaluation plan</w:t>
      </w:r>
    </w:p>
    <w:tbl>
      <w:tblPr>
        <w:tblW w:type="auto" w:w="0"/>
        <w:tblLayout w:type="fixed"/>
        <w:tblLook w:firstColumn="1" w:firstRow="1" w:lastColumn="0" w:lastRow="0" w:noHBand="0" w:noVBand="1" w:val="04A0"/>
        <w:jc w:val="left"/>
        <w:tblBorders>
          <w:top w:val="none" w:sz="0" w:space="0"/>
          <w:left w:val="none" w:sz="0" w:space="0"/>
          <w:bottom w:val="none" w:sz="0" w:space="0"/>
          <w:right w:val="none" w:sz="0" w:space="0"/>
          <w:insideH w:val="none" w:sz="0" w:space="0"/>
          <w:insideV w:val="none" w:sz="0" w:space="0"/>
        </w:tblBorders>
        <w:tblLayout w:type="fixed"/>
      </w:tblPr>
      <w:tblGrid>
        <w:gridCol w:w="4680"/>
        <w:gridCol w:w="4680"/>
      </w:tblGrid>
      <w:tr>
        <w:trPr>
          <w:cantSplit/>
        </w:trPr>
        <w:tc>
          <w:tcPr>
            <w:tcW w:type="dxa" w:w="6120"/>
            <w:tcMar>
              <w:top w:w="80" w:type="dxa"/>
              <w:start w:w="0" w:type="dxa"/>
              <w:bottom w:w="140" w:type="dxa"/>
              <w:end w:w="180" w:type="dxa"/>
            </w:tcMar>
          </w:tcPr>
          <w:p>
            <w:pPr>
              <w:pStyle w:val="ProposalText"/>
            </w:pPr>
            <w:r>
              <w:rPr>
                <w:b/>
              </w:rPr>
              <w:t>Outcome measure.</w:t>
            </w:r>
            <w:r>
              <w:t xml:space="preserve"> Reading grade-level gain is measured with the benchmark screener the partner district already administers to all students, given in [Month] and [Month] by the partner schools' own reading specialists. Riverbend receives cohort-level gain scores for enrolled students under the data-sharing clause of each school memorandum of understanding.</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WHY IT SCORES  </w:t>
            </w:r>
            <w:r>
              <w:t>Named instrument, named administrator, named dates, and a named legal basis for receiving the data. Reviewers who fund education programs have all seen evaluation plans that assumed access to school data nobody had agreed to share.</w:t>
            </w:r>
          </w:p>
        </w:tc>
      </w:tr>
      <w:tr>
        <w:trPr>
          <w:cantSplit/>
        </w:trPr>
        <w:tc>
          <w:tcPr>
            <w:tcW w:type="dxa" w:w="6120"/>
            <w:tcMar>
              <w:top w:w="80" w:type="dxa"/>
              <w:start w:w="0" w:type="dxa"/>
              <w:bottom w:w="140" w:type="dxa"/>
              <w:end w:w="180" w:type="dxa"/>
            </w:tcMar>
          </w:tcPr>
          <w:p>
            <w:pPr>
              <w:pStyle w:val="ProposalText"/>
            </w:pPr>
            <w:r>
              <w:rPr>
                <w:b/>
              </w:rPr>
              <w:t>Output measures.</w:t>
            </w:r>
            <w:r>
              <w:t xml:space="preserve"> Session attendance is recorded per student on a paper roster at each site and entered weekly. Volunteer retention is tracked against the training roster monthly. Books distributed are counted at each site against the materials order.</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WHY IT SCORES  </w:t>
            </w:r>
            <w:r>
              <w:t>Outputs are separated from the outcome and labeled. That separation is the single clearest signal that the applicant knows what an evaluation is.</w:t>
            </w:r>
          </w:p>
        </w:tc>
      </w:tr>
      <w:tr>
        <w:trPr>
          <w:cantSplit/>
        </w:trPr>
        <w:tc>
          <w:tcPr>
            <w:tcW w:type="dxa" w:w="6120"/>
            <w:tcMar>
              <w:top w:w="80" w:type="dxa"/>
              <w:start w:w="0" w:type="dxa"/>
              <w:bottom w:w="140" w:type="dxa"/>
              <w:end w:w="180" w:type="dxa"/>
            </w:tcMar>
          </w:tcPr>
          <w:p>
            <w:pPr>
              <w:pStyle w:val="ProposalText"/>
            </w:pPr>
            <w:r>
              <w:rPr>
                <w:b/>
              </w:rPr>
              <w:t>Analysis and reporting.</w:t>
            </w:r>
            <w:r>
              <w:t xml:space="preserve"> The reading specialist analyzes gain scores by cohort and by attendance band, so the report can say whether students who attended more sessions gained more. Riverbend reports to [Funder Name] at midpoint (month 6) and closeout (month 12), and reviews data internally each quarter.</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WHY IT SCORES  </w:t>
            </w:r>
            <w:r>
              <w:t>Analyzing by attendance band costs nothing and answers the question a reviewer actually has, which is whether the program did the work or the cohort would have gained anyway.</w:t>
            </w:r>
          </w:p>
          <w:p>
            <w:pPr>
              <w:pStyle w:val="MarginNote"/>
            </w:pPr>
            <w:r>
              <w:rPr>
                <w:b/>
                <w:color w:val="0F595C"/>
                <w:sz w:val="15"/>
              </w:rPr>
              <w:t xml:space="preserve">RULE  </w:t>
            </w:r>
            <w:r>
              <w:t>There is no comparison group here, so state the limitation plainly: this design shows whether enrolled students met the growth target, not whether the program caused the growth. A stated limitation reads as competence. An overclaim reads as inexperience.</w:t>
            </w:r>
          </w:p>
        </w:tc>
      </w:tr>
      <w:tr>
        <w:trPr>
          <w:cantSplit/>
        </w:trPr>
        <w:tc>
          <w:tcPr>
            <w:tcW w:type="dxa" w:w="6120"/>
            <w:tcMar>
              <w:top w:w="80" w:type="dxa"/>
              <w:start w:w="0" w:type="dxa"/>
              <w:bottom w:w="140" w:type="dxa"/>
              <w:end w:w="180" w:type="dxa"/>
            </w:tcMar>
          </w:tcPr>
          <w:p>
            <w:pPr>
              <w:pStyle w:val="ProposalText"/>
            </w:pPr>
            <w:r>
              <w:rPr>
                <w:b/>
              </w:rPr>
              <w:t>Instrument risk.</w:t>
            </w:r>
            <w:r>
              <w:t xml:space="preserve"> The district selects its own screener and may change vendors between administrations. Each memorandum of understanding requires the school to notify Riverbend of an instrument change before the spring administration. If the district changes screeners mid-year, Riverbend will administer [alternative assessment] to enrolled students at an estimated [$X], which is not included in this budget and would be absorbed from unrestricted funds.</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TRADEOFF  </w:t>
            </w:r>
            <w:r>
              <w:t>Borrowing the district's screener removes a line item from the budget and hands your outcome measure to a partner who can change it. That is a defensible trade at this budget size, but only if you name the dependency and say what you would do.</w:t>
            </w:r>
          </w:p>
          <w:p>
            <w:pPr>
              <w:pStyle w:val="MarginNote"/>
            </w:pPr>
            <w:r>
              <w:rPr>
                <w:b/>
                <w:color w:val="0F595C"/>
                <w:sz w:val="15"/>
              </w:rPr>
              <w:t xml:space="preserve">YOUR TURN  </w:t>
            </w:r>
            <w:r>
              <w:t>If you cannot live with the dependency, budget your own assessment instead and move the cost into the budget. Do not leave the risk unnamed and hope.</w:t>
            </w:r>
          </w:p>
        </w:tc>
      </w:tr>
    </w:tbl>
    <w:p>
      <w:pPr/>
      <w:r>
        <w:rPr>
          <w:b/>
        </w:rPr>
        <w:t>Measurement summary.</w:t>
      </w:r>
      <w:r>
        <w:t xml:space="preserve"> Reviewers scan for this table before reading the prose.</w:t>
      </w:r>
    </w:p>
    <w:tbl>
      <w:tblPr>
        <w:tblStyle w:val="TableGrid"/>
        <w:tblW w:type="auto" w:w="0"/>
        <w:jc w:val="left"/>
        <w:tblLayout w:type="fixed"/>
        <w:tblLook w:firstColumn="1" w:firstRow="1" w:lastColumn="0" w:lastRow="0" w:noHBand="0" w:noVBand="1" w:val="04A0"/>
        <w:tblLayout w:type="fixed"/>
      </w:tblPr>
      <w:tblGrid>
        <w:gridCol w:w="1872"/>
        <w:gridCol w:w="1872"/>
        <w:gridCol w:w="1872"/>
        <w:gridCol w:w="1872"/>
        <w:gridCol w:w="1872"/>
      </w:tblGrid>
      <w:tr>
        <w:trPr>
          <w:tblHeader w:val="true"/>
        </w:trPr>
        <w:tc>
          <w:tcPr>
            <w:tcW w:type="dxa" w:w="2232"/>
            <w:shd w:val="clear" w:color="auto" w:fill="0F595C"/>
            <w:tcMar>
              <w:top w:w="60" w:type="dxa"/>
              <w:start w:w="100" w:type="dxa"/>
              <w:bottom w:w="60" w:type="dxa"/>
              <w:end w:w="100" w:type="dxa"/>
            </w:tcMar>
          </w:tcPr>
          <w:p>
            <w:pPr>
              <w:spacing w:after="40"/>
            </w:pPr>
            <w:r>
              <w:rPr>
                <w:b/>
                <w:color w:val="FFFFFF"/>
                <w:sz w:val="18"/>
              </w:rPr>
              <w:t>What is measured</w:t>
            </w:r>
          </w:p>
        </w:tc>
        <w:tc>
          <w:tcPr>
            <w:tcW w:type="dxa" w:w="936"/>
            <w:shd w:val="clear" w:color="auto" w:fill="0F595C"/>
            <w:tcMar>
              <w:top w:w="60" w:type="dxa"/>
              <w:start w:w="100" w:type="dxa"/>
              <w:bottom w:w="60" w:type="dxa"/>
              <w:end w:w="100" w:type="dxa"/>
            </w:tcMar>
          </w:tcPr>
          <w:p>
            <w:pPr>
              <w:spacing w:after="40"/>
            </w:pPr>
            <w:r>
              <w:rPr>
                <w:b/>
                <w:color w:val="FFFFFF"/>
                <w:sz w:val="18"/>
              </w:rPr>
              <w:t>Type</w:t>
            </w:r>
          </w:p>
        </w:tc>
        <w:tc>
          <w:tcPr>
            <w:tcW w:type="dxa" w:w="2160"/>
            <w:shd w:val="clear" w:color="auto" w:fill="0F595C"/>
            <w:tcMar>
              <w:top w:w="60" w:type="dxa"/>
              <w:start w:w="100" w:type="dxa"/>
              <w:bottom w:w="60" w:type="dxa"/>
              <w:end w:w="100" w:type="dxa"/>
            </w:tcMar>
          </w:tcPr>
          <w:p>
            <w:pPr>
              <w:spacing w:after="40"/>
            </w:pPr>
            <w:r>
              <w:rPr>
                <w:b/>
                <w:color w:val="FFFFFF"/>
                <w:sz w:val="18"/>
              </w:rPr>
              <w:t>Instrument</w:t>
            </w:r>
          </w:p>
        </w:tc>
        <w:tc>
          <w:tcPr>
            <w:tcW w:type="dxa" w:w="2232"/>
            <w:shd w:val="clear" w:color="auto" w:fill="0F595C"/>
            <w:tcMar>
              <w:top w:w="60" w:type="dxa"/>
              <w:start w:w="100" w:type="dxa"/>
              <w:bottom w:w="60" w:type="dxa"/>
              <w:end w:w="100" w:type="dxa"/>
            </w:tcMar>
          </w:tcPr>
          <w:p>
            <w:pPr>
              <w:spacing w:after="40"/>
            </w:pPr>
            <w:r>
              <w:rPr>
                <w:b/>
                <w:color w:val="FFFFFF"/>
                <w:sz w:val="18"/>
              </w:rPr>
              <w:t>Who collects it</w:t>
            </w:r>
          </w:p>
        </w:tc>
        <w:tc>
          <w:tcPr>
            <w:tcW w:type="dxa" w:w="1800"/>
            <w:shd w:val="clear" w:color="auto" w:fill="0F595C"/>
            <w:tcMar>
              <w:top w:w="60" w:type="dxa"/>
              <w:start w:w="100" w:type="dxa"/>
              <w:bottom w:w="60" w:type="dxa"/>
              <w:end w:w="100" w:type="dxa"/>
            </w:tcMar>
          </w:tcPr>
          <w:p>
            <w:pPr>
              <w:spacing w:after="40"/>
            </w:pPr>
            <w:r>
              <w:rPr>
                <w:b/>
                <w:color w:val="FFFFFF"/>
                <w:sz w:val="18"/>
              </w:rPr>
              <w:t>When</w:t>
            </w:r>
          </w:p>
        </w:tc>
      </w:tr>
      <w:tr>
        <w:trPr>
          <w:cantSplit/>
        </w:trPr>
        <w:tc>
          <w:tcPr>
            <w:tcW w:type="dxa" w:w="2232"/>
            <w:tcMar>
              <w:top w:w="60" w:type="dxa"/>
              <w:start w:w="100" w:type="dxa"/>
              <w:bottom w:w="60" w:type="dxa"/>
              <w:end w:w="100" w:type="dxa"/>
            </w:tcMar>
          </w:tcPr>
          <w:p>
            <w:pPr>
              <w:spacing w:after="40"/>
            </w:pPr>
            <w:r>
              <w:rPr>
                <w:sz w:val="18"/>
              </w:rPr>
              <w:t>Reading grade-level gain</w:t>
            </w:r>
          </w:p>
        </w:tc>
        <w:tc>
          <w:tcPr>
            <w:tcW w:type="dxa" w:w="936"/>
            <w:tcMar>
              <w:top w:w="60" w:type="dxa"/>
              <w:start w:w="100" w:type="dxa"/>
              <w:bottom w:w="60" w:type="dxa"/>
              <w:end w:w="100" w:type="dxa"/>
            </w:tcMar>
          </w:tcPr>
          <w:p>
            <w:pPr>
              <w:spacing w:after="40"/>
            </w:pPr>
            <w:r>
              <w:rPr>
                <w:sz w:val="18"/>
              </w:rPr>
              <w:t>Outcome</w:t>
            </w:r>
          </w:p>
        </w:tc>
        <w:tc>
          <w:tcPr>
            <w:tcW w:type="dxa" w:w="2160"/>
            <w:tcMar>
              <w:top w:w="60" w:type="dxa"/>
              <w:start w:w="100" w:type="dxa"/>
              <w:bottom w:w="60" w:type="dxa"/>
              <w:end w:w="100" w:type="dxa"/>
            </w:tcMar>
          </w:tcPr>
          <w:p>
            <w:pPr>
              <w:spacing w:after="40"/>
            </w:pPr>
            <w:r>
              <w:rPr>
                <w:sz w:val="18"/>
              </w:rPr>
              <w:t>District benchmark screener</w:t>
            </w:r>
          </w:p>
        </w:tc>
        <w:tc>
          <w:tcPr>
            <w:tcW w:type="dxa" w:w="2232"/>
            <w:tcMar>
              <w:top w:w="60" w:type="dxa"/>
              <w:start w:w="100" w:type="dxa"/>
              <w:bottom w:w="60" w:type="dxa"/>
              <w:end w:w="100" w:type="dxa"/>
            </w:tcMar>
          </w:tcPr>
          <w:p>
            <w:pPr>
              <w:spacing w:after="40"/>
            </w:pPr>
            <w:r>
              <w:rPr>
                <w:sz w:val="18"/>
              </w:rPr>
              <w:t>Partner school reading specialists</w:t>
            </w:r>
          </w:p>
        </w:tc>
        <w:tc>
          <w:tcPr>
            <w:tcW w:type="dxa" w:w="1800"/>
            <w:tcMar>
              <w:top w:w="60" w:type="dxa"/>
              <w:start w:w="100" w:type="dxa"/>
              <w:bottom w:w="60" w:type="dxa"/>
              <w:end w:w="100" w:type="dxa"/>
            </w:tcMar>
          </w:tcPr>
          <w:p>
            <w:pPr>
              <w:spacing w:after="40"/>
            </w:pPr>
            <w:r>
              <w:rPr>
                <w:sz w:val="18"/>
              </w:rPr>
              <w:t>[Month] and [Month]</w:t>
            </w:r>
          </w:p>
        </w:tc>
      </w:tr>
      <w:tr>
        <w:trPr>
          <w:cantSplit/>
        </w:trPr>
        <w:tc>
          <w:tcPr>
            <w:tcW w:type="dxa" w:w="2232"/>
            <w:tcMar>
              <w:top w:w="60" w:type="dxa"/>
              <w:start w:w="100" w:type="dxa"/>
              <w:bottom w:w="60" w:type="dxa"/>
              <w:end w:w="100" w:type="dxa"/>
            </w:tcMar>
            <w:shd w:val="clear" w:color="auto" w:fill="F5F7F7"/>
          </w:tcPr>
          <w:p>
            <w:pPr>
              <w:spacing w:after="40"/>
            </w:pPr>
            <w:r>
              <w:rPr>
                <w:sz w:val="18"/>
              </w:rPr>
              <w:t>Sessions attended per student</w:t>
            </w:r>
          </w:p>
        </w:tc>
        <w:tc>
          <w:tcPr>
            <w:tcW w:type="dxa" w:w="936"/>
            <w:tcMar>
              <w:top w:w="60" w:type="dxa"/>
              <w:start w:w="100" w:type="dxa"/>
              <w:bottom w:w="60" w:type="dxa"/>
              <w:end w:w="100" w:type="dxa"/>
            </w:tcMar>
            <w:shd w:val="clear" w:color="auto" w:fill="F5F7F7"/>
          </w:tcPr>
          <w:p>
            <w:pPr>
              <w:spacing w:after="40"/>
            </w:pPr>
            <w:r>
              <w:rPr>
                <w:sz w:val="18"/>
              </w:rPr>
              <w:t>Output</w:t>
            </w:r>
          </w:p>
        </w:tc>
        <w:tc>
          <w:tcPr>
            <w:tcW w:type="dxa" w:w="2160"/>
            <w:tcMar>
              <w:top w:w="60" w:type="dxa"/>
              <w:start w:w="100" w:type="dxa"/>
              <w:bottom w:w="60" w:type="dxa"/>
              <w:end w:w="100" w:type="dxa"/>
            </w:tcMar>
            <w:shd w:val="clear" w:color="auto" w:fill="F5F7F7"/>
          </w:tcPr>
          <w:p>
            <w:pPr>
              <w:spacing w:after="40"/>
            </w:pPr>
            <w:r>
              <w:rPr>
                <w:sz w:val="18"/>
              </w:rPr>
              <w:t>Site sign-in roster</w:t>
            </w:r>
          </w:p>
        </w:tc>
        <w:tc>
          <w:tcPr>
            <w:tcW w:type="dxa" w:w="2232"/>
            <w:tcMar>
              <w:top w:w="60" w:type="dxa"/>
              <w:start w:w="100" w:type="dxa"/>
              <w:bottom w:w="60" w:type="dxa"/>
              <w:end w:w="100" w:type="dxa"/>
            </w:tcMar>
            <w:shd w:val="clear" w:color="auto" w:fill="F5F7F7"/>
          </w:tcPr>
          <w:p>
            <w:pPr>
              <w:spacing w:after="40"/>
            </w:pPr>
            <w:r>
              <w:rPr>
                <w:sz w:val="18"/>
              </w:rPr>
              <w:t>Site volunteer lead</w:t>
            </w:r>
          </w:p>
        </w:tc>
        <w:tc>
          <w:tcPr>
            <w:tcW w:type="dxa" w:w="1800"/>
            <w:tcMar>
              <w:top w:w="60" w:type="dxa"/>
              <w:start w:w="100" w:type="dxa"/>
              <w:bottom w:w="60" w:type="dxa"/>
              <w:end w:w="100" w:type="dxa"/>
            </w:tcMar>
            <w:shd w:val="clear" w:color="auto" w:fill="F5F7F7"/>
          </w:tcPr>
          <w:p>
            <w:pPr>
              <w:spacing w:after="40"/>
            </w:pPr>
            <w:r>
              <w:rPr>
                <w:sz w:val="18"/>
              </w:rPr>
              <w:t>Weekly</w:t>
            </w:r>
          </w:p>
        </w:tc>
      </w:tr>
      <w:tr>
        <w:trPr>
          <w:cantSplit/>
        </w:trPr>
        <w:tc>
          <w:tcPr>
            <w:tcW w:type="dxa" w:w="2232"/>
            <w:tcMar>
              <w:top w:w="60" w:type="dxa"/>
              <w:start w:w="100" w:type="dxa"/>
              <w:bottom w:w="60" w:type="dxa"/>
              <w:end w:w="100" w:type="dxa"/>
            </w:tcMar>
          </w:tcPr>
          <w:p>
            <w:pPr>
              <w:spacing w:after="40"/>
            </w:pPr>
            <w:r>
              <w:rPr>
                <w:sz w:val="18"/>
              </w:rPr>
              <w:t>Volunteer retention</w:t>
            </w:r>
          </w:p>
        </w:tc>
        <w:tc>
          <w:tcPr>
            <w:tcW w:type="dxa" w:w="936"/>
            <w:tcMar>
              <w:top w:w="60" w:type="dxa"/>
              <w:start w:w="100" w:type="dxa"/>
              <w:bottom w:w="60" w:type="dxa"/>
              <w:end w:w="100" w:type="dxa"/>
            </w:tcMar>
          </w:tcPr>
          <w:p>
            <w:pPr>
              <w:spacing w:after="40"/>
            </w:pPr>
            <w:r>
              <w:rPr>
                <w:sz w:val="18"/>
              </w:rPr>
              <w:t>Output</w:t>
            </w:r>
          </w:p>
        </w:tc>
        <w:tc>
          <w:tcPr>
            <w:tcW w:type="dxa" w:w="2160"/>
            <w:tcMar>
              <w:top w:w="60" w:type="dxa"/>
              <w:start w:w="100" w:type="dxa"/>
              <w:bottom w:w="60" w:type="dxa"/>
              <w:end w:w="100" w:type="dxa"/>
            </w:tcMar>
          </w:tcPr>
          <w:p>
            <w:pPr>
              <w:spacing w:after="40"/>
            </w:pPr>
            <w:r>
              <w:rPr>
                <w:sz w:val="18"/>
              </w:rPr>
              <w:t>Training and shift roster</w:t>
            </w:r>
          </w:p>
        </w:tc>
        <w:tc>
          <w:tcPr>
            <w:tcW w:type="dxa" w:w="2232"/>
            <w:tcMar>
              <w:top w:w="60" w:type="dxa"/>
              <w:start w:w="100" w:type="dxa"/>
              <w:bottom w:w="60" w:type="dxa"/>
              <w:end w:w="100" w:type="dxa"/>
            </w:tcMar>
          </w:tcPr>
          <w:p>
            <w:pPr>
              <w:spacing w:after="40"/>
            </w:pPr>
            <w:r>
              <w:rPr>
                <w:sz w:val="18"/>
              </w:rPr>
              <w:t>Program director</w:t>
            </w:r>
          </w:p>
        </w:tc>
        <w:tc>
          <w:tcPr>
            <w:tcW w:type="dxa" w:w="1800"/>
            <w:tcMar>
              <w:top w:w="60" w:type="dxa"/>
              <w:start w:w="100" w:type="dxa"/>
              <w:bottom w:w="60" w:type="dxa"/>
              <w:end w:w="100" w:type="dxa"/>
            </w:tcMar>
          </w:tcPr>
          <w:p>
            <w:pPr>
              <w:spacing w:after="40"/>
            </w:pPr>
            <w:r>
              <w:rPr>
                <w:sz w:val="18"/>
              </w:rPr>
              <w:t>Monthly</w:t>
            </w:r>
          </w:p>
        </w:tc>
      </w:tr>
      <w:tr>
        <w:trPr>
          <w:cantSplit/>
        </w:trPr>
        <w:tc>
          <w:tcPr>
            <w:tcW w:type="dxa" w:w="2232"/>
            <w:tcMar>
              <w:top w:w="60" w:type="dxa"/>
              <w:start w:w="100" w:type="dxa"/>
              <w:bottom w:w="60" w:type="dxa"/>
              <w:end w:w="100" w:type="dxa"/>
            </w:tcMar>
            <w:shd w:val="clear" w:color="auto" w:fill="F5F7F7"/>
          </w:tcPr>
          <w:p>
            <w:pPr>
              <w:spacing w:after="40"/>
            </w:pPr>
            <w:r>
              <w:rPr>
                <w:sz w:val="18"/>
              </w:rPr>
              <w:t>Books distributed and kept</w:t>
            </w:r>
          </w:p>
        </w:tc>
        <w:tc>
          <w:tcPr>
            <w:tcW w:type="dxa" w:w="936"/>
            <w:tcMar>
              <w:top w:w="60" w:type="dxa"/>
              <w:start w:w="100" w:type="dxa"/>
              <w:bottom w:w="60" w:type="dxa"/>
              <w:end w:w="100" w:type="dxa"/>
            </w:tcMar>
            <w:shd w:val="clear" w:color="auto" w:fill="F5F7F7"/>
          </w:tcPr>
          <w:p>
            <w:pPr>
              <w:spacing w:after="40"/>
            </w:pPr>
            <w:r>
              <w:rPr>
                <w:sz w:val="18"/>
              </w:rPr>
              <w:t>Output</w:t>
            </w:r>
          </w:p>
        </w:tc>
        <w:tc>
          <w:tcPr>
            <w:tcW w:type="dxa" w:w="2160"/>
            <w:tcMar>
              <w:top w:w="60" w:type="dxa"/>
              <w:start w:w="100" w:type="dxa"/>
              <w:bottom w:w="60" w:type="dxa"/>
              <w:end w:w="100" w:type="dxa"/>
            </w:tcMar>
            <w:shd w:val="clear" w:color="auto" w:fill="F5F7F7"/>
          </w:tcPr>
          <w:p>
            <w:pPr>
              <w:spacing w:after="40"/>
            </w:pPr>
            <w:r>
              <w:rPr>
                <w:sz w:val="18"/>
              </w:rPr>
              <w:t>Materials order and site log</w:t>
            </w:r>
          </w:p>
        </w:tc>
        <w:tc>
          <w:tcPr>
            <w:tcW w:type="dxa" w:w="2232"/>
            <w:tcMar>
              <w:top w:w="60" w:type="dxa"/>
              <w:start w:w="100" w:type="dxa"/>
              <w:bottom w:w="60" w:type="dxa"/>
              <w:end w:w="100" w:type="dxa"/>
            </w:tcMar>
            <w:shd w:val="clear" w:color="auto" w:fill="F5F7F7"/>
          </w:tcPr>
          <w:p>
            <w:pPr>
              <w:spacing w:after="40"/>
            </w:pPr>
            <w:r>
              <w:rPr>
                <w:sz w:val="18"/>
              </w:rPr>
              <w:t>Program director</w:t>
            </w:r>
          </w:p>
        </w:tc>
        <w:tc>
          <w:tcPr>
            <w:tcW w:type="dxa" w:w="1800"/>
            <w:tcMar>
              <w:top w:w="60" w:type="dxa"/>
              <w:start w:w="100" w:type="dxa"/>
              <w:bottom w:w="60" w:type="dxa"/>
              <w:end w:w="100" w:type="dxa"/>
            </w:tcMar>
            <w:shd w:val="clear" w:color="auto" w:fill="F5F7F7"/>
          </w:tcPr>
          <w:p>
            <w:pPr>
              <w:spacing w:after="40"/>
            </w:pPr>
            <w:r>
              <w:rPr>
                <w:sz w:val="18"/>
              </w:rPr>
              <w:t>Months 3, 7, 10</w:t>
            </w:r>
          </w:p>
        </w:tc>
      </w:tr>
      <w:tr>
        <w:trPr>
          <w:cantSplit/>
        </w:trPr>
        <w:tc>
          <w:tcPr>
            <w:tcW w:type="dxa" w:w="2232"/>
            <w:tcMar>
              <w:top w:w="60" w:type="dxa"/>
              <w:start w:w="100" w:type="dxa"/>
              <w:bottom w:w="60" w:type="dxa"/>
              <w:end w:w="100" w:type="dxa"/>
            </w:tcMar>
          </w:tcPr>
          <w:p>
            <w:pPr>
              <w:spacing w:after="40"/>
            </w:pPr>
            <w:r>
              <w:rPr>
                <w:sz w:val="18"/>
              </w:rPr>
              <w:t>Family experience</w:t>
            </w:r>
          </w:p>
        </w:tc>
        <w:tc>
          <w:tcPr>
            <w:tcW w:type="dxa" w:w="936"/>
            <w:tcMar>
              <w:top w:w="60" w:type="dxa"/>
              <w:start w:w="100" w:type="dxa"/>
              <w:bottom w:w="60" w:type="dxa"/>
              <w:end w:w="100" w:type="dxa"/>
            </w:tcMar>
          </w:tcPr>
          <w:p>
            <w:pPr>
              <w:spacing w:after="40"/>
            </w:pPr>
            <w:r>
              <w:rPr>
                <w:sz w:val="18"/>
              </w:rPr>
              <w:t>Context</w:t>
            </w:r>
          </w:p>
        </w:tc>
        <w:tc>
          <w:tcPr>
            <w:tcW w:type="dxa" w:w="2160"/>
            <w:tcMar>
              <w:top w:w="60" w:type="dxa"/>
              <w:start w:w="100" w:type="dxa"/>
              <w:bottom w:w="60" w:type="dxa"/>
              <w:end w:w="100" w:type="dxa"/>
            </w:tcMar>
          </w:tcPr>
          <w:p>
            <w:pPr>
              <w:spacing w:after="40"/>
            </w:pPr>
            <w:r>
              <w:rPr>
                <w:sz w:val="18"/>
              </w:rPr>
              <w:t>One-page survey, [language]s</w:t>
            </w:r>
          </w:p>
        </w:tc>
        <w:tc>
          <w:tcPr>
            <w:tcW w:type="dxa" w:w="2232"/>
            <w:tcMar>
              <w:top w:w="60" w:type="dxa"/>
              <w:start w:w="100" w:type="dxa"/>
              <w:bottom w:w="60" w:type="dxa"/>
              <w:end w:w="100" w:type="dxa"/>
            </w:tcMar>
          </w:tcPr>
          <w:p>
            <w:pPr>
              <w:spacing w:after="40"/>
            </w:pPr>
            <w:r>
              <w:rPr>
                <w:sz w:val="18"/>
              </w:rPr>
              <w:t>Program director</w:t>
            </w:r>
          </w:p>
        </w:tc>
        <w:tc>
          <w:tcPr>
            <w:tcW w:type="dxa" w:w="1800"/>
            <w:tcMar>
              <w:top w:w="60" w:type="dxa"/>
              <w:start w:w="100" w:type="dxa"/>
              <w:bottom w:w="60" w:type="dxa"/>
              <w:end w:w="100" w:type="dxa"/>
            </w:tcMar>
          </w:tcPr>
          <w:p>
            <w:pPr>
              <w:spacing w:after="40"/>
            </w:pPr>
            <w:r>
              <w:rPr>
                <w:sz w:val="18"/>
              </w:rPr>
              <w:t>Month 11</w:t>
            </w:r>
          </w:p>
        </w:tc>
      </w:tr>
    </w:tbl>
    <w:p>
      <w:pPr>
        <w:spacing w:after="40"/>
      </w:pPr>
    </w:p>
    <w:p>
      <w:pPr>
        <w:pStyle w:val="Caption"/>
      </w:pPr>
      <w:r>
        <w:t>Table 3. One outcome measure, three outputs, one context measure. The outcome is the one the objectives promise.</w:t>
      </w:r>
    </w:p>
    <w:p>
      <w:pPr>
        <w:pStyle w:val="Heading2"/>
      </w:pPr>
      <w:r>
        <w:t>7. Budget and budget narrative</w:t>
      </w:r>
    </w:p>
    <w:p>
      <w:pPr/>
      <w:r>
        <w:rPr>
          <w:b/>
        </w:rPr>
        <w:t>Budget.</w:t>
      </w:r>
      <w:r>
        <w:t xml:space="preserve"> Twelve-month project period. Every line traces to a quantity that already appeared in the methods section.</w:t>
      </w:r>
    </w:p>
    <w:tbl>
      <w:tblPr>
        <w:tblStyle w:val="TableGrid"/>
        <w:tblW w:type="auto" w:w="0"/>
        <w:jc w:val="left"/>
        <w:tblLayout w:type="fixed"/>
        <w:tblLook w:firstColumn="1" w:firstRow="1" w:lastColumn="0" w:lastRow="0" w:noHBand="0" w:noVBand="1" w:val="04A0"/>
        <w:tblLayout w:type="fixed"/>
      </w:tblPr>
      <w:tblGrid>
        <w:gridCol w:w="3120"/>
        <w:gridCol w:w="3120"/>
        <w:gridCol w:w="3120"/>
      </w:tblGrid>
      <w:tr>
        <w:trPr>
          <w:tblHeader w:val="true"/>
        </w:trPr>
        <w:tc>
          <w:tcPr>
            <w:tcW w:type="dxa" w:w="3384"/>
            <w:shd w:val="clear" w:color="auto" w:fill="0F595C"/>
            <w:tcMar>
              <w:top w:w="60" w:type="dxa"/>
              <w:start w:w="100" w:type="dxa"/>
              <w:bottom w:w="60" w:type="dxa"/>
              <w:end w:w="100" w:type="dxa"/>
            </w:tcMar>
          </w:tcPr>
          <w:p>
            <w:pPr>
              <w:spacing w:after="40"/>
            </w:pPr>
            <w:r>
              <w:rPr>
                <w:b/>
                <w:color w:val="FFFFFF"/>
                <w:sz w:val="18"/>
              </w:rPr>
              <w:t>Line item</w:t>
            </w:r>
          </w:p>
        </w:tc>
        <w:tc>
          <w:tcPr>
            <w:tcW w:type="dxa" w:w="4392"/>
            <w:shd w:val="clear" w:color="auto" w:fill="0F595C"/>
            <w:tcMar>
              <w:top w:w="60" w:type="dxa"/>
              <w:start w:w="100" w:type="dxa"/>
              <w:bottom w:w="60" w:type="dxa"/>
              <w:end w:w="100" w:type="dxa"/>
            </w:tcMar>
          </w:tcPr>
          <w:p>
            <w:pPr>
              <w:spacing w:after="40"/>
            </w:pPr>
            <w:r>
              <w:rPr>
                <w:b/>
                <w:color w:val="FFFFFF"/>
                <w:sz w:val="18"/>
              </w:rPr>
              <w:t>Basis</w:t>
            </w:r>
          </w:p>
        </w:tc>
        <w:tc>
          <w:tcPr>
            <w:tcW w:type="dxa" w:w="1584"/>
            <w:shd w:val="clear" w:color="auto" w:fill="0F595C"/>
            <w:tcMar>
              <w:top w:w="60" w:type="dxa"/>
              <w:start w:w="100" w:type="dxa"/>
              <w:bottom w:w="60" w:type="dxa"/>
              <w:end w:w="100" w:type="dxa"/>
            </w:tcMar>
          </w:tcPr>
          <w:p>
            <w:pPr>
              <w:spacing w:after="40"/>
            </w:pPr>
            <w:r>
              <w:rPr>
                <w:b/>
                <w:color w:val="FFFFFF"/>
                <w:sz w:val="18"/>
              </w:rPr>
              <w:t>Cost</w:t>
            </w:r>
          </w:p>
        </w:tc>
      </w:tr>
      <w:tr>
        <w:trPr>
          <w:cantSplit/>
        </w:trPr>
        <w:tc>
          <w:tcPr>
            <w:tcW w:type="dxa" w:w="3384"/>
            <w:tcMar>
              <w:top w:w="60" w:type="dxa"/>
              <w:start w:w="100" w:type="dxa"/>
              <w:bottom w:w="60" w:type="dxa"/>
              <w:end w:w="100" w:type="dxa"/>
            </w:tcMar>
          </w:tcPr>
          <w:p>
            <w:pPr>
              <w:spacing w:after="40"/>
            </w:pPr>
            <w:r>
              <w:rPr>
                <w:sz w:val="18"/>
              </w:rPr>
              <w:t>Reading specialist, 0.4 FTE, 10 months</w:t>
            </w:r>
          </w:p>
        </w:tc>
        <w:tc>
          <w:tcPr>
            <w:tcW w:type="dxa" w:w="4392"/>
            <w:tcMar>
              <w:top w:w="60" w:type="dxa"/>
              <w:start w:w="100" w:type="dxa"/>
              <w:bottom w:w="60" w:type="dxa"/>
              <w:end w:w="100" w:type="dxa"/>
            </w:tcMar>
          </w:tcPr>
          <w:p>
            <w:pPr>
              <w:spacing w:after="40"/>
            </w:pPr>
            <w:r>
              <w:rPr>
                <w:sz w:val="18"/>
              </w:rPr>
              <w:t>$54,000 annual salary basis x 0.4 FTE x 10/12 months</w:t>
            </w:r>
          </w:p>
        </w:tc>
        <w:tc>
          <w:tcPr>
            <w:tcW w:type="dxa" w:w="1584"/>
            <w:tcMar>
              <w:top w:w="60" w:type="dxa"/>
              <w:start w:w="100" w:type="dxa"/>
              <w:bottom w:w="60" w:type="dxa"/>
              <w:end w:w="100" w:type="dxa"/>
            </w:tcMar>
          </w:tcPr>
          <w:p>
            <w:pPr>
              <w:spacing w:after="40"/>
            </w:pPr>
            <w:r>
              <w:rPr>
                <w:sz w:val="18"/>
              </w:rPr>
              <w:t>$18,000</w:t>
            </w:r>
          </w:p>
        </w:tc>
      </w:tr>
      <w:tr>
        <w:trPr>
          <w:cantSplit/>
        </w:trPr>
        <w:tc>
          <w:tcPr>
            <w:tcW w:type="dxa" w:w="3384"/>
            <w:tcMar>
              <w:top w:w="60" w:type="dxa"/>
              <w:start w:w="100" w:type="dxa"/>
              <w:bottom w:w="60" w:type="dxa"/>
              <w:end w:w="100" w:type="dxa"/>
            </w:tcMar>
            <w:shd w:val="clear" w:color="auto" w:fill="F5F7F7"/>
          </w:tcPr>
          <w:p>
            <w:pPr>
              <w:spacing w:after="40"/>
            </w:pPr>
            <w:r>
              <w:rPr>
                <w:sz w:val="18"/>
              </w:rPr>
              <w:t>Instructional materials</w:t>
            </w:r>
          </w:p>
        </w:tc>
        <w:tc>
          <w:tcPr>
            <w:tcW w:type="dxa" w:w="4392"/>
            <w:tcMar>
              <w:top w:w="60" w:type="dxa"/>
              <w:start w:w="100" w:type="dxa"/>
              <w:bottom w:w="60" w:type="dxa"/>
              <w:end w:w="100" w:type="dxa"/>
            </w:tcMar>
            <w:shd w:val="clear" w:color="auto" w:fill="F5F7F7"/>
          </w:tcPr>
          <w:p>
            <w:pPr>
              <w:spacing w:after="40"/>
            </w:pPr>
            <w:r>
              <w:rPr>
                <w:sz w:val="18"/>
              </w:rPr>
              <w:t>60 students x $65 (decodable text set plus four take-home books)</w:t>
            </w:r>
          </w:p>
        </w:tc>
        <w:tc>
          <w:tcPr>
            <w:tcW w:type="dxa" w:w="1584"/>
            <w:tcMar>
              <w:top w:w="60" w:type="dxa"/>
              <w:start w:w="100" w:type="dxa"/>
              <w:bottom w:w="60" w:type="dxa"/>
              <w:end w:w="100" w:type="dxa"/>
            </w:tcMar>
            <w:shd w:val="clear" w:color="auto" w:fill="F5F7F7"/>
          </w:tcPr>
          <w:p>
            <w:pPr>
              <w:spacing w:after="40"/>
            </w:pPr>
            <w:r>
              <w:rPr>
                <w:sz w:val="18"/>
              </w:rPr>
              <w:t>$3,900</w:t>
            </w:r>
          </w:p>
        </w:tc>
      </w:tr>
      <w:tr>
        <w:trPr>
          <w:cantSplit/>
        </w:trPr>
        <w:tc>
          <w:tcPr>
            <w:tcW w:type="dxa" w:w="3384"/>
            <w:tcMar>
              <w:top w:w="60" w:type="dxa"/>
              <w:start w:w="100" w:type="dxa"/>
              <w:bottom w:w="60" w:type="dxa"/>
              <w:end w:w="100" w:type="dxa"/>
            </w:tcMar>
          </w:tcPr>
          <w:p>
            <w:pPr>
              <w:spacing w:after="40"/>
            </w:pPr>
            <w:r>
              <w:rPr>
                <w:sz w:val="18"/>
              </w:rPr>
              <w:t>Volunteer background checks</w:t>
            </w:r>
          </w:p>
        </w:tc>
        <w:tc>
          <w:tcPr>
            <w:tcW w:type="dxa" w:w="4392"/>
            <w:tcMar>
              <w:top w:w="60" w:type="dxa"/>
              <w:start w:w="100" w:type="dxa"/>
              <w:bottom w:w="60" w:type="dxa"/>
              <w:end w:w="100" w:type="dxa"/>
            </w:tcMar>
          </w:tcPr>
          <w:p>
            <w:pPr>
              <w:spacing w:after="40"/>
            </w:pPr>
            <w:r>
              <w:rPr>
                <w:sz w:val="18"/>
              </w:rPr>
              <w:t>25 volunteers x $32</w:t>
            </w:r>
          </w:p>
        </w:tc>
        <w:tc>
          <w:tcPr>
            <w:tcW w:type="dxa" w:w="1584"/>
            <w:tcMar>
              <w:top w:w="60" w:type="dxa"/>
              <w:start w:w="100" w:type="dxa"/>
              <w:bottom w:w="60" w:type="dxa"/>
              <w:end w:w="100" w:type="dxa"/>
            </w:tcMar>
          </w:tcPr>
          <w:p>
            <w:pPr>
              <w:spacing w:after="40"/>
            </w:pPr>
            <w:r>
              <w:rPr>
                <w:sz w:val="18"/>
              </w:rPr>
              <w:t>$800</w:t>
            </w:r>
          </w:p>
        </w:tc>
      </w:tr>
      <w:tr>
        <w:trPr>
          <w:cantSplit/>
        </w:trPr>
        <w:tc>
          <w:tcPr>
            <w:tcW w:type="dxa" w:w="3384"/>
            <w:tcMar>
              <w:top w:w="60" w:type="dxa"/>
              <w:start w:w="100" w:type="dxa"/>
              <w:bottom w:w="60" w:type="dxa"/>
              <w:end w:w="100" w:type="dxa"/>
            </w:tcMar>
            <w:shd w:val="clear" w:color="auto" w:fill="F5F7F7"/>
          </w:tcPr>
          <w:p>
            <w:pPr>
              <w:spacing w:after="40"/>
            </w:pPr>
            <w:r>
              <w:rPr>
                <w:sz w:val="18"/>
              </w:rPr>
              <w:t>Assessment administration stipends</w:t>
            </w:r>
          </w:p>
        </w:tc>
        <w:tc>
          <w:tcPr>
            <w:tcW w:type="dxa" w:w="4392"/>
            <w:tcMar>
              <w:top w:w="60" w:type="dxa"/>
              <w:start w:w="100" w:type="dxa"/>
              <w:bottom w:w="60" w:type="dxa"/>
              <w:end w:w="100" w:type="dxa"/>
            </w:tcMar>
            <w:shd w:val="clear" w:color="auto" w:fill="F5F7F7"/>
          </w:tcPr>
          <w:p>
            <w:pPr>
              <w:spacing w:after="40"/>
            </w:pPr>
            <w:r>
              <w:rPr>
                <w:sz w:val="18"/>
              </w:rPr>
              <w:t>6 stipends x $200 (3 schools x fall and spring)</w:t>
            </w:r>
          </w:p>
        </w:tc>
        <w:tc>
          <w:tcPr>
            <w:tcW w:type="dxa" w:w="1584"/>
            <w:tcMar>
              <w:top w:w="60" w:type="dxa"/>
              <w:start w:w="100" w:type="dxa"/>
              <w:bottom w:w="60" w:type="dxa"/>
              <w:end w:w="100" w:type="dxa"/>
            </w:tcMar>
            <w:shd w:val="clear" w:color="auto" w:fill="F5F7F7"/>
          </w:tcPr>
          <w:p>
            <w:pPr>
              <w:spacing w:after="40"/>
            </w:pPr>
            <w:r>
              <w:rPr>
                <w:sz w:val="18"/>
              </w:rPr>
              <w:t>$1,200</w:t>
            </w:r>
          </w:p>
        </w:tc>
      </w:tr>
      <w:tr>
        <w:trPr>
          <w:cantSplit/>
        </w:trPr>
        <w:tc>
          <w:tcPr>
            <w:tcW w:type="dxa" w:w="3384"/>
            <w:tcMar>
              <w:top w:w="60" w:type="dxa"/>
              <w:start w:w="100" w:type="dxa"/>
              <w:bottom w:w="60" w:type="dxa"/>
              <w:end w:w="100" w:type="dxa"/>
            </w:tcMar>
          </w:tcPr>
          <w:p>
            <w:pPr>
              <w:spacing w:after="40"/>
            </w:pPr>
            <w:r>
              <w:rPr>
                <w:b/>
                <w:sz w:val="18"/>
              </w:rPr>
              <w:t>Total direct costs</w:t>
            </w:r>
          </w:p>
        </w:tc>
        <w:tc>
          <w:tcPr>
            <w:tcW w:type="dxa" w:w="4392"/>
            <w:tcMar>
              <w:top w:w="60" w:type="dxa"/>
              <w:start w:w="100" w:type="dxa"/>
              <w:bottom w:w="60" w:type="dxa"/>
              <w:end w:w="100" w:type="dxa"/>
            </w:tcMar>
          </w:tcPr>
          <w:p>
            <w:pPr>
              <w:spacing w:after="40"/>
            </w:pPr>
          </w:p>
        </w:tc>
        <w:tc>
          <w:tcPr>
            <w:tcW w:type="dxa" w:w="1584"/>
            <w:tcMar>
              <w:top w:w="60" w:type="dxa"/>
              <w:start w:w="100" w:type="dxa"/>
              <w:bottom w:w="60" w:type="dxa"/>
              <w:end w:w="100" w:type="dxa"/>
            </w:tcMar>
          </w:tcPr>
          <w:p>
            <w:pPr>
              <w:spacing w:after="40"/>
            </w:pPr>
            <w:r>
              <w:rPr>
                <w:b/>
                <w:sz w:val="18"/>
              </w:rPr>
              <w:t>$23,900</w:t>
            </w:r>
          </w:p>
        </w:tc>
      </w:tr>
      <w:tr>
        <w:trPr>
          <w:cantSplit/>
        </w:trPr>
        <w:tc>
          <w:tcPr>
            <w:tcW w:type="dxa" w:w="3384"/>
            <w:tcMar>
              <w:top w:w="60" w:type="dxa"/>
              <w:start w:w="100" w:type="dxa"/>
              <w:bottom w:w="60" w:type="dxa"/>
              <w:end w:w="100" w:type="dxa"/>
            </w:tcMar>
            <w:shd w:val="clear" w:color="auto" w:fill="F5F7F7"/>
          </w:tcPr>
          <w:p>
            <w:pPr>
              <w:spacing w:after="40"/>
            </w:pPr>
            <w:r>
              <w:rPr>
                <w:sz w:val="18"/>
              </w:rPr>
              <w:t>Indirect costs, de minimis rate</w:t>
            </w:r>
          </w:p>
        </w:tc>
        <w:tc>
          <w:tcPr>
            <w:tcW w:type="dxa" w:w="4392"/>
            <w:tcMar>
              <w:top w:w="60" w:type="dxa"/>
              <w:start w:w="100" w:type="dxa"/>
              <w:bottom w:w="60" w:type="dxa"/>
              <w:end w:w="100" w:type="dxa"/>
            </w:tcMar>
            <w:shd w:val="clear" w:color="auto" w:fill="F5F7F7"/>
          </w:tcPr>
          <w:p>
            <w:pPr>
              <w:spacing w:after="40"/>
            </w:pPr>
            <w:r>
              <w:rPr>
                <w:sz w:val="18"/>
              </w:rPr>
              <w:t>15% of modified total direct costs ($23,900)</w:t>
            </w:r>
          </w:p>
        </w:tc>
        <w:tc>
          <w:tcPr>
            <w:tcW w:type="dxa" w:w="1584"/>
            <w:tcMar>
              <w:top w:w="60" w:type="dxa"/>
              <w:start w:w="100" w:type="dxa"/>
              <w:bottom w:w="60" w:type="dxa"/>
              <w:end w:w="100" w:type="dxa"/>
            </w:tcMar>
            <w:shd w:val="clear" w:color="auto" w:fill="F5F7F7"/>
          </w:tcPr>
          <w:p>
            <w:pPr>
              <w:spacing w:after="40"/>
            </w:pPr>
            <w:r>
              <w:rPr>
                <w:sz w:val="18"/>
              </w:rPr>
              <w:t>$3,585</w:t>
            </w:r>
          </w:p>
        </w:tc>
      </w:tr>
      <w:tr>
        <w:trPr>
          <w:cantSplit/>
        </w:trPr>
        <w:tc>
          <w:tcPr>
            <w:tcW w:type="dxa" w:w="3384"/>
            <w:tcMar>
              <w:top w:w="60" w:type="dxa"/>
              <w:start w:w="100" w:type="dxa"/>
              <w:bottom w:w="60" w:type="dxa"/>
              <w:end w:w="100" w:type="dxa"/>
            </w:tcMar>
          </w:tcPr>
          <w:p>
            <w:pPr>
              <w:spacing w:after="40"/>
            </w:pPr>
            <w:r>
              <w:rPr>
                <w:b/>
                <w:sz w:val="18"/>
              </w:rPr>
              <w:t>Total project cost</w:t>
            </w:r>
          </w:p>
        </w:tc>
        <w:tc>
          <w:tcPr>
            <w:tcW w:type="dxa" w:w="4392"/>
            <w:tcMar>
              <w:top w:w="60" w:type="dxa"/>
              <w:start w:w="100" w:type="dxa"/>
              <w:bottom w:w="60" w:type="dxa"/>
              <w:end w:w="100" w:type="dxa"/>
            </w:tcMar>
          </w:tcPr>
          <w:p>
            <w:pPr>
              <w:spacing w:after="40"/>
            </w:pPr>
          </w:p>
        </w:tc>
        <w:tc>
          <w:tcPr>
            <w:tcW w:type="dxa" w:w="1584"/>
            <w:tcMar>
              <w:top w:w="60" w:type="dxa"/>
              <w:start w:w="100" w:type="dxa"/>
              <w:bottom w:w="60" w:type="dxa"/>
              <w:end w:w="100" w:type="dxa"/>
            </w:tcMar>
          </w:tcPr>
          <w:p>
            <w:pPr>
              <w:spacing w:after="40"/>
            </w:pPr>
            <w:r>
              <w:rPr>
                <w:b/>
                <w:sz w:val="18"/>
              </w:rPr>
              <w:t>$27,485</w:t>
            </w:r>
          </w:p>
        </w:tc>
      </w:tr>
      <w:tr>
        <w:trPr>
          <w:cantSplit/>
        </w:trPr>
        <w:tc>
          <w:tcPr>
            <w:tcW w:type="dxa" w:w="3384"/>
            <w:tcMar>
              <w:top w:w="60" w:type="dxa"/>
              <w:start w:w="100" w:type="dxa"/>
              <w:bottom w:w="60" w:type="dxa"/>
              <w:end w:w="100" w:type="dxa"/>
            </w:tcMar>
            <w:shd w:val="clear" w:color="auto" w:fill="F5F7F7"/>
          </w:tcPr>
          <w:p>
            <w:pPr>
              <w:spacing w:after="40"/>
            </w:pPr>
            <w:r>
              <w:rPr>
                <w:b/>
                <w:sz w:val="18"/>
              </w:rPr>
              <w:t>Amount requested from [Funder Name]</w:t>
            </w:r>
          </w:p>
        </w:tc>
        <w:tc>
          <w:tcPr>
            <w:tcW w:type="dxa" w:w="4392"/>
            <w:tcMar>
              <w:top w:w="60" w:type="dxa"/>
              <w:start w:w="100" w:type="dxa"/>
              <w:bottom w:w="60" w:type="dxa"/>
              <w:end w:w="100" w:type="dxa"/>
            </w:tcMar>
            <w:shd w:val="clear" w:color="auto" w:fill="F5F7F7"/>
          </w:tcPr>
          <w:p>
            <w:pPr>
              <w:spacing w:after="40"/>
            </w:pPr>
            <w:r>
              <w:rPr>
                <w:sz w:val="18"/>
              </w:rPr>
              <w:t>Funder's published maximum award</w:t>
            </w:r>
          </w:p>
        </w:tc>
        <w:tc>
          <w:tcPr>
            <w:tcW w:type="dxa" w:w="1584"/>
            <w:tcMar>
              <w:top w:w="60" w:type="dxa"/>
              <w:start w:w="100" w:type="dxa"/>
              <w:bottom w:w="60" w:type="dxa"/>
              <w:end w:w="100" w:type="dxa"/>
            </w:tcMar>
            <w:shd w:val="clear" w:color="auto" w:fill="F5F7F7"/>
          </w:tcPr>
          <w:p>
            <w:pPr>
              <w:spacing w:after="40"/>
            </w:pPr>
            <w:r>
              <w:rPr>
                <w:b/>
                <w:sz w:val="18"/>
              </w:rPr>
              <w:t>$25,000</w:t>
            </w:r>
          </w:p>
        </w:tc>
      </w:tr>
      <w:tr>
        <w:trPr>
          <w:cantSplit/>
        </w:trPr>
        <w:tc>
          <w:tcPr>
            <w:tcW w:type="dxa" w:w="3384"/>
            <w:tcMar>
              <w:top w:w="60" w:type="dxa"/>
              <w:start w:w="100" w:type="dxa"/>
              <w:bottom w:w="60" w:type="dxa"/>
              <w:end w:w="100" w:type="dxa"/>
            </w:tcMar>
          </w:tcPr>
          <w:p>
            <w:pPr>
              <w:spacing w:after="40"/>
            </w:pPr>
            <w:r>
              <w:rPr>
                <w:b/>
                <w:sz w:val="18"/>
              </w:rPr>
              <w:t>Applicant contribution</w:t>
            </w:r>
          </w:p>
        </w:tc>
        <w:tc>
          <w:tcPr>
            <w:tcW w:type="dxa" w:w="4392"/>
            <w:tcMar>
              <w:top w:w="60" w:type="dxa"/>
              <w:start w:w="100" w:type="dxa"/>
              <w:bottom w:w="60" w:type="dxa"/>
              <w:end w:w="100" w:type="dxa"/>
            </w:tcMar>
          </w:tcPr>
          <w:p>
            <w:pPr>
              <w:spacing w:after="40"/>
            </w:pPr>
            <w:r>
              <w:rPr>
                <w:sz w:val="18"/>
              </w:rPr>
              <w:t>Riverbend unrestricted funds, board-approved [Month Year]</w:t>
            </w:r>
          </w:p>
        </w:tc>
        <w:tc>
          <w:tcPr>
            <w:tcW w:type="dxa" w:w="1584"/>
            <w:tcMar>
              <w:top w:w="60" w:type="dxa"/>
              <w:start w:w="100" w:type="dxa"/>
              <w:bottom w:w="60" w:type="dxa"/>
              <w:end w:w="100" w:type="dxa"/>
            </w:tcMar>
          </w:tcPr>
          <w:p>
            <w:pPr>
              <w:spacing w:after="40"/>
            </w:pPr>
            <w:r>
              <w:rPr>
                <w:b/>
                <w:sz w:val="18"/>
              </w:rPr>
              <w:t>$2,485</w:t>
            </w:r>
          </w:p>
        </w:tc>
      </w:tr>
    </w:tbl>
    <w:p>
      <w:pPr>
        <w:spacing w:after="40"/>
      </w:pPr>
    </w:p>
    <w:p>
      <w:pPr>
        <w:pStyle w:val="Caption"/>
      </w:pPr>
      <w:r>
        <w:t>Table 4. Total project cost less the amount requested equals the applicant contribution. A reviewer adds this column.</w:t>
      </w:r>
    </w:p>
    <w:tbl>
      <w:tblPr>
        <w:tblW w:type="auto" w:w="0"/>
        <w:tblLayout w:type="fixed"/>
        <w:tblLook w:firstColumn="1" w:firstRow="1" w:lastColumn="0" w:lastRow="0" w:noHBand="0" w:noVBand="1" w:val="04A0"/>
        <w:jc w:val="left"/>
        <w:tblBorders>
          <w:top w:val="none" w:sz="0" w:space="0"/>
          <w:left w:val="none" w:sz="0" w:space="0"/>
          <w:bottom w:val="none" w:sz="0" w:space="0"/>
          <w:right w:val="none" w:sz="0" w:space="0"/>
          <w:insideH w:val="none" w:sz="0" w:space="0"/>
          <w:insideV w:val="none" w:sz="0" w:space="0"/>
        </w:tblBorders>
        <w:tblLayout w:type="fixed"/>
      </w:tblPr>
      <w:tblGrid>
        <w:gridCol w:w="4680"/>
        <w:gridCol w:w="4680"/>
      </w:tblGrid>
      <w:tr>
        <w:trPr>
          <w:cantSplit/>
        </w:trPr>
        <w:tc>
          <w:tcPr>
            <w:tcW w:type="dxa" w:w="6120"/>
            <w:tcMar>
              <w:top w:w="80" w:type="dxa"/>
              <w:start w:w="0" w:type="dxa"/>
              <w:bottom w:w="140" w:type="dxa"/>
              <w:end w:w="180" w:type="dxa"/>
            </w:tcMar>
          </w:tcPr>
          <w:p>
            <w:pPr>
              <w:pStyle w:val="ProposalText"/>
            </w:pPr>
            <w:r>
              <w:rPr>
                <w:b/>
              </w:rPr>
              <w:t>Personnel.</w:t>
            </w:r>
            <w:r>
              <w:t xml:space="preserve"> The certified reading specialist is the only position charged to this grant. The position is budgeted at 0.4 FTE for the 10 months the program operates, on a $54,000 annual salary basis consistent with Riverbend's [Year] salary scale for licensed instructional staff. The 16 weekly hours cover 12 hours on site and 4 hours of planning, training delivery, and benchmark data review. Riverbend's program director supervises the sites and is not charged to this grant.</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WHY IT SCORES  </w:t>
            </w:r>
            <w:r>
              <w:t>Basis, rate, time, and duties, plus what the grant is not paying for. The reviewer never has to ask where 0.4 FTE came from.</w:t>
            </w:r>
          </w:p>
          <w:p>
            <w:pPr>
              <w:pStyle w:val="MarginNote"/>
            </w:pPr>
            <w:r>
              <w:rPr>
                <w:b/>
                <w:color w:val="0F595C"/>
                <w:sz w:val="15"/>
              </w:rPr>
              <w:t xml:space="preserve">RECONCILE  </w:t>
            </w:r>
            <w:r>
              <w:t>16 hours a week is the same 16 hours in the staffing arithmetic table. If the methods say 20, this line is wrong.</w:t>
            </w:r>
          </w:p>
        </w:tc>
      </w:tr>
      <w:tr>
        <w:trPr>
          <w:cantSplit/>
        </w:trPr>
        <w:tc>
          <w:tcPr>
            <w:tcW w:type="dxa" w:w="6120"/>
            <w:tcMar>
              <w:top w:w="80" w:type="dxa"/>
              <w:start w:w="0" w:type="dxa"/>
              <w:bottom w:w="140" w:type="dxa"/>
              <w:end w:w="180" w:type="dxa"/>
            </w:tcMar>
          </w:tcPr>
          <w:p>
            <w:pPr>
              <w:pStyle w:val="ProposalText"/>
            </w:pPr>
            <w:r>
              <w:rPr>
                <w:b/>
              </w:rPr>
              <w:t>Instructional materials.</w:t>
            </w:r>
            <w:r>
              <w:t xml:space="preserve"> $65 per enrolled student covers one decodable text set used across the 30 weeks and four take-home books the student keeps. The per-student figure comes from Riverbend's [Year] purchase orders at its existing five sites.</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WHY IT SCORES  </w:t>
            </w:r>
            <w:r>
              <w:t>A unit cost with a stated source. Reviewers price-check materials lines more often than any other.</w:t>
            </w:r>
          </w:p>
        </w:tc>
      </w:tr>
      <w:tr>
        <w:trPr>
          <w:cantSplit/>
        </w:trPr>
        <w:tc>
          <w:tcPr>
            <w:tcW w:type="dxa" w:w="6120"/>
            <w:tcMar>
              <w:top w:w="80" w:type="dxa"/>
              <w:start w:w="0" w:type="dxa"/>
              <w:bottom w:w="140" w:type="dxa"/>
              <w:end w:w="180" w:type="dxa"/>
            </w:tcMar>
          </w:tcPr>
          <w:p>
            <w:pPr>
              <w:pStyle w:val="ProposalText"/>
            </w:pPr>
            <w:r>
              <w:rPr>
                <w:b/>
              </w:rPr>
              <w:t>Volunteer background checks.</w:t>
            </w:r>
            <w:r>
              <w:t xml:space="preserve"> [State] requires a criminal history record check for any adult volunteering with minors in a school setting. The $32 fee is the current [State] rate for 25 volunteers, and the requirement is [cite the statute or district policy by name].</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WHY IT SCORES  </w:t>
            </w:r>
            <w:r>
              <w:t>A line item that exists because a rule requires it, with the rule named. This line survives budget cuts; discretionary-sounding lines do not.</w:t>
            </w:r>
          </w:p>
        </w:tc>
      </w:tr>
      <w:tr>
        <w:trPr>
          <w:cantSplit/>
        </w:trPr>
        <w:tc>
          <w:tcPr>
            <w:tcW w:type="dxa" w:w="6120"/>
            <w:tcMar>
              <w:top w:w="80" w:type="dxa"/>
              <w:start w:w="0" w:type="dxa"/>
              <w:bottom w:w="140" w:type="dxa"/>
              <w:end w:w="180" w:type="dxa"/>
            </w:tcMar>
          </w:tcPr>
          <w:p>
            <w:pPr>
              <w:pStyle w:val="ProposalText"/>
            </w:pPr>
            <w:r>
              <w:rPr>
                <w:b/>
              </w:rPr>
              <w:t>Assessment administration stipends.</w:t>
            </w:r>
            <w:r>
              <w:t xml:space="preserve"> Six stipends of $200 compensate partner school reading specialists for work outside their contracted duties: preparing cohort-level score reports for enrolled students, and administering make-up assessments to enrolled students absent on the district's testing day. Stipends are paid on receipt of the score report at each administration.</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WHY IT SCORES  </w:t>
            </w:r>
            <w:r>
              <w:t>The deliverable is named and payment is tied to it. Stipends to partner staff get scrutinized, and a stipend with no deliverable is the version that gets cut.</w:t>
            </w:r>
          </w:p>
          <w:p>
            <w:pPr>
              <w:pStyle w:val="MarginNote"/>
            </w:pPr>
            <w:r>
              <w:rPr>
                <w:b/>
                <w:color w:val="0F595C"/>
                <w:sz w:val="15"/>
              </w:rPr>
              <w:t xml:space="preserve">REVIEWER DEDUCTS FOR  </w:t>
            </w:r>
            <w:r>
              <w:t>Paying a partner for work the district already funds. Note explicitly that this is outside contracted duties, or expect the question.</w:t>
            </w:r>
          </w:p>
        </w:tc>
      </w:tr>
      <w:tr>
        <w:trPr>
          <w:cantSplit/>
        </w:trPr>
        <w:tc>
          <w:tcPr>
            <w:tcW w:type="dxa" w:w="6120"/>
            <w:tcMar>
              <w:top w:w="80" w:type="dxa"/>
              <w:start w:w="0" w:type="dxa"/>
              <w:bottom w:w="140" w:type="dxa"/>
              <w:end w:w="180" w:type="dxa"/>
            </w:tcMar>
          </w:tcPr>
          <w:p>
            <w:pPr>
              <w:pStyle w:val="ProposalText"/>
            </w:pPr>
            <w:r>
              <w:rPr>
                <w:b/>
              </w:rPr>
              <w:t>Indirect costs.</w:t>
            </w:r>
            <w:r>
              <w:t xml:space="preserve"> Riverbend does not hold a current federal negotiated indirect cost rate agreement and applies the de minimis rate of 15 percent to modified total direct costs. All four direct-cost lines above are inside the modified total direct cost base; the budget includes no equipment, capital expenditure, rental cost, tuition remission, scholarship, or subaward, so no exclusions apply. 15 percent of $23,900 is $3,585.</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RULE  </w:t>
            </w:r>
            <w:r>
              <w:t>Under 2 CFR 200.414(f), a recipient without a current federal negotiated indirect cost rate may elect a de minimis rate of up to 15 percent of modified total direct costs, and the recipient chooses the rate up to that limit. An organization that holds a negotiated rate agreement uses that rate and its stated base instead. State the rate and the base you applied.</w:t>
            </w:r>
          </w:p>
          <w:p>
            <w:pPr>
              <w:pStyle w:val="MarginNote"/>
            </w:pPr>
            <w:r>
              <w:rPr>
                <w:b/>
                <w:color w:val="0F595C"/>
                <w:sz w:val="15"/>
              </w:rPr>
              <w:t xml:space="preserve">YOUR TURN  </w:t>
            </w:r>
            <w:r>
              <w:t>Private foundations frequently cap indirect below 15 percent or disallow it. If yours does, rebuild this line at the allowed rate and move the difference into the applicant contribution rather than quietly padding a direct line.</w:t>
            </w:r>
          </w:p>
        </w:tc>
      </w:tr>
      <w:tr>
        <w:trPr>
          <w:cantSplit/>
        </w:trPr>
        <w:tc>
          <w:tcPr>
            <w:tcW w:type="dxa" w:w="6120"/>
            <w:tcMar>
              <w:top w:w="80" w:type="dxa"/>
              <w:start w:w="0" w:type="dxa"/>
              <w:bottom w:w="140" w:type="dxa"/>
              <w:end w:w="180" w:type="dxa"/>
            </w:tcMar>
          </w:tcPr>
          <w:p>
            <w:pPr>
              <w:pStyle w:val="ProposalText"/>
            </w:pPr>
            <w:r>
              <w:rPr>
                <w:b/>
              </w:rPr>
              <w:t>Applicant contribution.</w:t>
            </w:r>
            <w:r>
              <w:t xml:space="preserve"> Total project cost is $27,485 and the program's published maximum award is $25,000. Riverbend's board approved $2,485 in unrestricted funds for this program in [Month Year]. No match is required by this program; the contribution reflects the actual cost of the design.</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WHY IT SCORES  </w:t>
            </w:r>
            <w:r>
              <w:t>Names the source of the gap, the date it was approved, and the fact that no match was required. Volunteering an unrequired contribution reads as confidence in the design.</w:t>
            </w:r>
          </w:p>
          <w:p>
            <w:pPr>
              <w:pStyle w:val="MarginNote"/>
            </w:pPr>
            <w:r>
              <w:rPr>
                <w:b/>
                <w:color w:val="0F595C"/>
                <w:sz w:val="15"/>
              </w:rPr>
              <w:t xml:space="preserve">REVIEWER DEDUCTS FOR  </w:t>
            </w:r>
            <w:r>
              <w:t>A budget that lands exactly on the funder's maximum with round numbers throughout. It reads as reverse-engineered, and reviewers who fund at this size have seen it many times.</w:t>
            </w:r>
          </w:p>
        </w:tc>
      </w:tr>
    </w:tbl>
    <w:p>
      <w:pPr>
        <w:pStyle w:val="Heading2"/>
      </w:pPr>
      <w:r>
        <w:t>8. Organizational background</w:t>
      </w:r>
    </w:p>
    <w:tbl>
      <w:tblPr>
        <w:tblW w:type="auto" w:w="0"/>
        <w:tblLayout w:type="fixed"/>
        <w:tblLook w:firstColumn="1" w:firstRow="1" w:lastColumn="0" w:lastRow="0" w:noHBand="0" w:noVBand="1" w:val="04A0"/>
        <w:jc w:val="left"/>
        <w:tblBorders>
          <w:top w:val="none" w:sz="0" w:space="0"/>
          <w:left w:val="none" w:sz="0" w:space="0"/>
          <w:bottom w:val="none" w:sz="0" w:space="0"/>
          <w:right w:val="none" w:sz="0" w:space="0"/>
          <w:insideH w:val="none" w:sz="0" w:space="0"/>
          <w:insideV w:val="none" w:sz="0" w:space="0"/>
        </w:tblBorders>
        <w:tblLayout w:type="fixed"/>
      </w:tblPr>
      <w:tblGrid>
        <w:gridCol w:w="4680"/>
        <w:gridCol w:w="4680"/>
      </w:tblGrid>
      <w:tr>
        <w:trPr>
          <w:cantSplit/>
        </w:trPr>
        <w:tc>
          <w:tcPr>
            <w:tcW w:type="dxa" w:w="6120"/>
            <w:tcMar>
              <w:top w:w="80" w:type="dxa"/>
              <w:start w:w="0" w:type="dxa"/>
              <w:bottom w:w="140" w:type="dxa"/>
              <w:end w:w="180" w:type="dxa"/>
            </w:tcMar>
          </w:tcPr>
          <w:p>
            <w:pPr>
              <w:pStyle w:val="ProposalText"/>
            </w:pPr>
            <w:r>
              <w:t>Riverbend Literacy Collective has operated after-school literacy programming in [County] since [Year] as a [tax status] organization, and currently serves 140 students across five sites with an annual operating budget of [$X]. The proposed program extends an existing model to three schools that requested it in [Month Year].</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WHY IT SCORES  </w:t>
            </w:r>
            <w:r>
              <w:t>Capacity stated in the terms of this request: same model, same county, same age group. A reviewer reads it as evidence the applicant can run the thing being funded.</w:t>
            </w:r>
          </w:p>
        </w:tc>
      </w:tr>
      <w:tr>
        <w:trPr>
          <w:cantSplit/>
        </w:trPr>
        <w:tc>
          <w:tcPr>
            <w:tcW w:type="dxa" w:w="6120"/>
            <w:tcMar>
              <w:top w:w="80" w:type="dxa"/>
              <w:start w:w="0" w:type="dxa"/>
              <w:bottom w:w="140" w:type="dxa"/>
              <w:end w:w="180" w:type="dxa"/>
            </w:tcMar>
          </w:tcPr>
          <w:p>
            <w:pPr>
              <w:pStyle w:val="ProposalText"/>
            </w:pPr>
            <w:r>
              <w:t>Across the five existing sites in [Year], [X] percent of enrolled students gained at least one grade level on the same benchmark screener proposed here. Riverbend has completed [X] consecutive independent audits with no findings, and its most recent audited financial statements and IRS Form 990 are attached.</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WHY IT SCORES  </w:t>
            </w:r>
            <w:r>
              <w:t>One outcome credential and one financial credential. Those are the two things a reviewer needs to believe: that the model works and that the money will be handled.</w:t>
            </w:r>
          </w:p>
          <w:p>
            <w:pPr>
              <w:pStyle w:val="MarginNote"/>
            </w:pPr>
            <w:r>
              <w:rPr>
                <w:b/>
                <w:color w:val="0F595C"/>
                <w:sz w:val="15"/>
              </w:rPr>
              <w:t xml:space="preserve">YOUR TURN  </w:t>
            </w:r>
            <w:r>
              <w:t>If you have no prior outcome data, use the strongest verifiable fact you do have: years of operation, a named partner, or a completed contract. Do not fill the gap with adjectives.</w:t>
            </w:r>
          </w:p>
        </w:tc>
      </w:tr>
      <w:tr>
        <w:trPr>
          <w:cantSplit/>
        </w:trPr>
        <w:tc>
          <w:tcPr>
            <w:tcW w:type="dxa" w:w="6120"/>
            <w:tcMar>
              <w:top w:w="80" w:type="dxa"/>
              <w:start w:w="0" w:type="dxa"/>
              <w:bottom w:w="140" w:type="dxa"/>
              <w:end w:w="180" w:type="dxa"/>
            </w:tcMar>
          </w:tcPr>
          <w:p>
            <w:pPr>
              <w:pStyle w:val="ProposalText"/>
            </w:pPr>
            <w:r>
              <w:t>The program is supervised by Riverbend's program director, who holds [credential] and has managed the existing five sites since [Year]. The certified reading specialist position will be filled by [Month Year]; the job description is attached as Appendix [X].</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TRADEOFF  </w:t>
            </w:r>
            <w:r>
              <w:t>Three short paragraphs establish capacity but teach a reviewer who has never heard of you very little. That is the right trade against a page limit. Pick the one credential that matters for this request and let the appendix carry the rest.</w:t>
            </w:r>
          </w:p>
          <w:p>
            <w:pPr>
              <w:pStyle w:val="MarginNote"/>
            </w:pPr>
            <w:r>
              <w:rPr>
                <w:b/>
                <w:color w:val="0F595C"/>
                <w:sz w:val="15"/>
              </w:rPr>
              <w:t xml:space="preserve">REVIEWER DEDUCTS FOR  </w:t>
            </w:r>
            <w:r>
              <w:t>A full organizational history. Founding stories, mission evolution, and a list of every program ever run take space from the sections that are actually scored.</w:t>
            </w:r>
          </w:p>
        </w:tc>
      </w:tr>
    </w:tbl>
    <w:p>
      <w:pPr>
        <w:pStyle w:val="Heading2"/>
      </w:pPr>
      <w:r>
        <w:t>9. Appendices</w:t>
      </w:r>
    </w:p>
    <w:tbl>
      <w:tblPr>
        <w:tblW w:type="auto" w:w="0"/>
        <w:tblLayout w:type="fixed"/>
        <w:tblLook w:firstColumn="1" w:firstRow="1" w:lastColumn="0" w:lastRow="0" w:noHBand="0" w:noVBand="1" w:val="04A0"/>
        <w:jc w:val="left"/>
        <w:tblBorders>
          <w:top w:val="none" w:sz="0" w:space="0"/>
          <w:left w:val="none" w:sz="0" w:space="0"/>
          <w:bottom w:val="none" w:sz="0" w:space="0"/>
          <w:right w:val="none" w:sz="0" w:space="0"/>
          <w:insideH w:val="none" w:sz="0" w:space="0"/>
          <w:insideV w:val="none" w:sz="0" w:space="0"/>
        </w:tblBorders>
        <w:tblLayout w:type="fixed"/>
      </w:tblPr>
      <w:tblGrid>
        <w:gridCol w:w="4680"/>
        <w:gridCol w:w="4680"/>
      </w:tblGrid>
      <w:tr>
        <w:trPr>
          <w:cantSplit/>
        </w:trPr>
        <w:tc>
          <w:tcPr>
            <w:tcW w:type="dxa" w:w="6120"/>
            <w:tcMar>
              <w:top w:w="80" w:type="dxa"/>
              <w:start w:w="0" w:type="dxa"/>
              <w:bottom w:w="140" w:type="dxa"/>
              <w:end w:w="180" w:type="dxa"/>
            </w:tcMar>
          </w:tcPr>
          <w:p>
            <w:pPr>
              <w:pStyle w:val="ProposalText"/>
            </w:pPr>
            <w:r>
              <w:t>Attached, in the order the funder's instructions list them:</w:t>
            </w:r>
          </w:p>
          <w:p>
            <w:pPr>
              <w:pStyle w:val="ProposalText"/>
            </w:pPr>
            <w:r>
              <w:t>A. IRS determination letter</w:t>
              <w:br/>
              <w:t>B. Current board of directors with affiliations</w:t>
              <w:br/>
              <w:t>C. Most recent audited financial statements and IRS Form 990</w:t>
              <w:br/>
              <w:t>D. Letters of commitment from the three partner school principals</w:t>
              <w:br/>
              <w:t>E. Reading specialist job description</w:t>
              <w:br/>
              <w:t>F. Organizational operating budget for the current fiscal year</w:t>
            </w:r>
          </w:p>
        </w:tc>
        <w:tc>
          <w:tcPr>
            <w:tcW w:type="dxa" w:w="3240"/>
            <w:tcMar>
              <w:top w:w="80" w:type="dxa"/>
              <w:start w:w="140" w:type="dxa"/>
              <w:bottom w:w="140" w:type="dxa"/>
              <w:end w:w="100" w:type="dxa"/>
            </w:tcMar>
            <w:shd w:val="clear" w:color="auto" w:fill="F1F4F3"/>
          </w:tcPr>
          <w:p>
            <w:pPr>
              <w:pStyle w:val="MarginNote"/>
            </w:pPr>
            <w:r>
              <w:rPr>
                <w:b/>
                <w:color w:val="0F595C"/>
                <w:sz w:val="15"/>
              </w:rPr>
              <w:t xml:space="preserve">RULE  </w:t>
            </w:r>
            <w:r>
              <w:t>Send what the funder asked for, in the order they asked for it, and nothing else. Appendices the funder did not request read as padding, and some portals reject the submission outright.</w:t>
            </w:r>
          </w:p>
          <w:p>
            <w:pPr>
              <w:pStyle w:val="MarginNote"/>
            </w:pPr>
            <w:r>
              <w:rPr>
                <w:b/>
                <w:color w:val="0F595C"/>
                <w:sz w:val="15"/>
              </w:rPr>
              <w:t xml:space="preserve">RECONCILE  </w:t>
            </w:r>
            <w:r>
              <w:t>Appendix D is cited in the statement of need and Appendix E in the organizational background. Anything cited in the narrative has to be here, and anything here should be cited somewhere.</w:t>
            </w:r>
          </w:p>
          <w:p>
            <w:pPr>
              <w:pStyle w:val="MarginNote"/>
            </w:pPr>
            <w:r>
              <w:rPr>
                <w:b/>
                <w:color w:val="0F595C"/>
                <w:sz w:val="15"/>
              </w:rPr>
              <w:t xml:space="preserve">RULE  </w:t>
            </w:r>
            <w:r>
              <w:t>Federal applications add a forms layer on top of these narrative sections. Grants.gov describes the Standard Forms 424 (SF-424) form families as the government-wide standard data sets and forms for grant application packages, so check the package before assuming a narrative attachment is where a fact belongs.</w:t>
            </w:r>
          </w:p>
        </w:tc>
      </w:tr>
    </w:tbl>
    <w:p>
      <w:r>
        <w:br w:type="page"/>
      </w:r>
    </w:p>
    <w:p>
      <w:pPr>
        <w:pStyle w:val="Heading1"/>
      </w:pPr>
      <w:r>
        <w:t>Part 2. Working pages</w:t>
      </w:r>
    </w:p>
    <w:p>
      <w:pPr>
        <w:pStyle w:val="Heading2"/>
      </w:pPr>
      <w:r>
        <w:t>Reconciliation map</w:t>
      </w:r>
    </w:p>
    <w:p>
      <w:pPr/>
      <w:r>
        <w:t>Most rejected drafts fail here rather than on prose quality. Every number below appears in more than one section, and a reviewer who finds two versions of the same figure stops trusting the rest of the document. Check each row before you submit.</w:t>
      </w:r>
    </w:p>
    <w:tbl>
      <w:tblPr>
        <w:tblStyle w:val="TableGrid"/>
        <w:tblW w:type="auto" w:w="0"/>
        <w:jc w:val="left"/>
        <w:tblLayout w:type="fixed"/>
        <w:tblLook w:firstColumn="1" w:firstRow="1" w:lastColumn="0" w:lastRow="0" w:noHBand="0" w:noVBand="1" w:val="04A0"/>
        <w:tblLayout w:type="fixed"/>
      </w:tblPr>
      <w:tblGrid>
        <w:gridCol w:w="3120"/>
        <w:gridCol w:w="3120"/>
        <w:gridCol w:w="3120"/>
      </w:tblGrid>
      <w:tr>
        <w:trPr>
          <w:tblHeader w:val="true"/>
        </w:trPr>
        <w:tc>
          <w:tcPr>
            <w:tcW w:type="dxa" w:w="2160"/>
            <w:shd w:val="clear" w:color="auto" w:fill="0F595C"/>
            <w:tcMar>
              <w:top w:w="60" w:type="dxa"/>
              <w:start w:w="100" w:type="dxa"/>
              <w:bottom w:w="60" w:type="dxa"/>
              <w:end w:w="100" w:type="dxa"/>
            </w:tcMar>
          </w:tcPr>
          <w:p>
            <w:pPr>
              <w:spacing w:after="40"/>
            </w:pPr>
            <w:r>
              <w:rPr>
                <w:b/>
                <w:color w:val="FFFFFF"/>
                <w:sz w:val="18"/>
              </w:rPr>
              <w:t>Number</w:t>
            </w:r>
          </w:p>
        </w:tc>
        <w:tc>
          <w:tcPr>
            <w:tcW w:type="dxa" w:w="6048"/>
            <w:shd w:val="clear" w:color="auto" w:fill="0F595C"/>
            <w:tcMar>
              <w:top w:w="60" w:type="dxa"/>
              <w:start w:w="100" w:type="dxa"/>
              <w:bottom w:w="60" w:type="dxa"/>
              <w:end w:w="100" w:type="dxa"/>
            </w:tcMar>
          </w:tcPr>
          <w:p>
            <w:pPr>
              <w:spacing w:after="40"/>
            </w:pPr>
            <w:r>
              <w:rPr>
                <w:b/>
                <w:color w:val="FFFFFF"/>
                <w:sz w:val="18"/>
              </w:rPr>
              <w:t>Where it has to match</w:t>
            </w:r>
          </w:p>
        </w:tc>
        <w:tc>
          <w:tcPr>
            <w:tcW w:type="dxa" w:w="1152"/>
            <w:shd w:val="clear" w:color="auto" w:fill="0F595C"/>
            <w:tcMar>
              <w:top w:w="60" w:type="dxa"/>
              <w:start w:w="100" w:type="dxa"/>
              <w:bottom w:w="60" w:type="dxa"/>
              <w:end w:w="100" w:type="dxa"/>
            </w:tcMar>
          </w:tcPr>
          <w:p>
            <w:pPr>
              <w:spacing w:after="40"/>
            </w:pPr>
            <w:r>
              <w:rPr>
                <w:b/>
                <w:color w:val="FFFFFF"/>
                <w:sz w:val="18"/>
              </w:rPr>
              <w:t>Checked</w:t>
            </w:r>
          </w:p>
        </w:tc>
      </w:tr>
      <w:tr>
        <w:trPr>
          <w:cantSplit/>
        </w:trPr>
        <w:tc>
          <w:tcPr>
            <w:tcW w:type="dxa" w:w="2160"/>
            <w:tcMar>
              <w:top w:w="60" w:type="dxa"/>
              <w:start w:w="100" w:type="dxa"/>
              <w:bottom w:w="60" w:type="dxa"/>
              <w:end w:w="100" w:type="dxa"/>
            </w:tcMar>
          </w:tcPr>
          <w:p>
            <w:pPr>
              <w:spacing w:after="40"/>
            </w:pPr>
            <w:r>
              <w:rPr>
                <w:sz w:val="18"/>
              </w:rPr>
              <w:t>60 students</w:t>
            </w:r>
          </w:p>
        </w:tc>
        <w:tc>
          <w:tcPr>
            <w:tcW w:type="dxa" w:w="6048"/>
            <w:tcMar>
              <w:top w:w="60" w:type="dxa"/>
              <w:start w:w="100" w:type="dxa"/>
              <w:bottom w:w="60" w:type="dxa"/>
              <w:end w:w="100" w:type="dxa"/>
            </w:tcMar>
          </w:tcPr>
          <w:p>
            <w:pPr>
              <w:spacing w:after="40"/>
            </w:pPr>
            <w:r>
              <w:rPr>
                <w:sz w:val="18"/>
              </w:rPr>
              <w:t>Executive summary, Objective 1, Objective 2, methods (3 sites x 2 cohorts x 10), materials budget line, evaluation cohort</w:t>
            </w:r>
          </w:p>
        </w:tc>
        <w:tc>
          <w:tcPr>
            <w:tcW w:type="dxa" w:w="1152"/>
            <w:tcMar>
              <w:top w:w="60" w:type="dxa"/>
              <w:start w:w="100" w:type="dxa"/>
              <w:bottom w:w="60" w:type="dxa"/>
              <w:end w:w="100" w:type="dxa"/>
            </w:tcMar>
          </w:tcPr>
          <w:p>
            <w:pPr>
              <w:spacing w:after="40"/>
            </w:pPr>
          </w:p>
        </w:tc>
      </w:tr>
      <w:tr>
        <w:trPr>
          <w:cantSplit/>
        </w:trPr>
        <w:tc>
          <w:tcPr>
            <w:tcW w:type="dxa" w:w="2160"/>
            <w:tcMar>
              <w:top w:w="60" w:type="dxa"/>
              <w:start w:w="100" w:type="dxa"/>
              <w:bottom w:w="60" w:type="dxa"/>
              <w:end w:w="100" w:type="dxa"/>
            </w:tcMar>
            <w:shd w:val="clear" w:color="auto" w:fill="F5F7F7"/>
          </w:tcPr>
          <w:p>
            <w:pPr>
              <w:spacing w:after="40"/>
            </w:pPr>
            <w:r>
              <w:rPr>
                <w:sz w:val="18"/>
              </w:rPr>
              <w:t>25 volunteers</w:t>
            </w:r>
          </w:p>
        </w:tc>
        <w:tc>
          <w:tcPr>
            <w:tcW w:type="dxa" w:w="6048"/>
            <w:tcMar>
              <w:top w:w="60" w:type="dxa"/>
              <w:start w:w="100" w:type="dxa"/>
              <w:bottom w:w="60" w:type="dxa"/>
              <w:end w:w="100" w:type="dxa"/>
            </w:tcMar>
            <w:shd w:val="clear" w:color="auto" w:fill="F5F7F7"/>
          </w:tcPr>
          <w:p>
            <w:pPr>
              <w:spacing w:after="40"/>
            </w:pPr>
            <w:r>
              <w:rPr>
                <w:sz w:val="18"/>
              </w:rPr>
              <w:t>Executive summary, Objective 3, methods staffing, background-check budget line, staffing arithmetic</w:t>
            </w:r>
          </w:p>
        </w:tc>
        <w:tc>
          <w:tcPr>
            <w:tcW w:type="dxa" w:w="1152"/>
            <w:tcMar>
              <w:top w:w="60" w:type="dxa"/>
              <w:start w:w="100" w:type="dxa"/>
              <w:bottom w:w="60" w:type="dxa"/>
              <w:end w:w="100" w:type="dxa"/>
            </w:tcMar>
            <w:shd w:val="clear" w:color="auto" w:fill="F5F7F7"/>
          </w:tcPr>
          <w:p>
            <w:pPr>
              <w:spacing w:after="40"/>
            </w:pPr>
          </w:p>
        </w:tc>
      </w:tr>
      <w:tr>
        <w:trPr>
          <w:cantSplit/>
        </w:trPr>
        <w:tc>
          <w:tcPr>
            <w:tcW w:type="dxa" w:w="2160"/>
            <w:tcMar>
              <w:top w:w="60" w:type="dxa"/>
              <w:start w:w="100" w:type="dxa"/>
              <w:bottom w:w="60" w:type="dxa"/>
              <w:end w:w="100" w:type="dxa"/>
            </w:tcMar>
          </w:tcPr>
          <w:p>
            <w:pPr>
              <w:spacing w:after="40"/>
            </w:pPr>
            <w:r>
              <w:rPr>
                <w:sz w:val="18"/>
              </w:rPr>
              <w:t>30 weeks</w:t>
            </w:r>
          </w:p>
        </w:tc>
        <w:tc>
          <w:tcPr>
            <w:tcW w:type="dxa" w:w="6048"/>
            <w:tcMar>
              <w:top w:w="60" w:type="dxa"/>
              <w:start w:w="100" w:type="dxa"/>
              <w:bottom w:w="60" w:type="dxa"/>
              <w:end w:w="100" w:type="dxa"/>
            </w:tcMar>
          </w:tcPr>
          <w:p>
            <w:pPr>
              <w:spacing w:after="40"/>
            </w:pPr>
            <w:r>
              <w:rPr>
                <w:sz w:val="18"/>
              </w:rPr>
              <w:t>Methods, timeline months 3-10, Objective 3, materials basis (four books over 30 weeks)</w:t>
            </w:r>
          </w:p>
        </w:tc>
        <w:tc>
          <w:tcPr>
            <w:tcW w:type="dxa" w:w="1152"/>
            <w:tcMar>
              <w:top w:w="60" w:type="dxa"/>
              <w:start w:w="100" w:type="dxa"/>
              <w:bottom w:w="60" w:type="dxa"/>
              <w:end w:w="100" w:type="dxa"/>
            </w:tcMar>
          </w:tcPr>
          <w:p>
            <w:pPr>
              <w:spacing w:after="40"/>
            </w:pPr>
          </w:p>
        </w:tc>
      </w:tr>
      <w:tr>
        <w:trPr>
          <w:cantSplit/>
        </w:trPr>
        <w:tc>
          <w:tcPr>
            <w:tcW w:type="dxa" w:w="2160"/>
            <w:tcMar>
              <w:top w:w="60" w:type="dxa"/>
              <w:start w:w="100" w:type="dxa"/>
              <w:bottom w:w="60" w:type="dxa"/>
              <w:end w:w="100" w:type="dxa"/>
            </w:tcMar>
            <w:shd w:val="clear" w:color="auto" w:fill="F5F7F7"/>
          </w:tcPr>
          <w:p>
            <w:pPr>
              <w:spacing w:after="40"/>
            </w:pPr>
            <w:r>
              <w:rPr>
                <w:sz w:val="18"/>
              </w:rPr>
              <w:t>60 sessions per student</w:t>
            </w:r>
          </w:p>
        </w:tc>
        <w:tc>
          <w:tcPr>
            <w:tcW w:type="dxa" w:w="6048"/>
            <w:tcMar>
              <w:top w:w="60" w:type="dxa"/>
              <w:start w:w="100" w:type="dxa"/>
              <w:bottom w:w="60" w:type="dxa"/>
              <w:end w:w="100" w:type="dxa"/>
            </w:tcMar>
            <w:shd w:val="clear" w:color="auto" w:fill="F5F7F7"/>
          </w:tcPr>
          <w:p>
            <w:pPr>
              <w:spacing w:after="40"/>
            </w:pPr>
            <w:r>
              <w:rPr>
                <w:sz w:val="18"/>
              </w:rPr>
              <w:t>Objective 2, methods (2 afternoons x 30 weeks)</w:t>
            </w:r>
          </w:p>
        </w:tc>
        <w:tc>
          <w:tcPr>
            <w:tcW w:type="dxa" w:w="1152"/>
            <w:tcMar>
              <w:top w:w="60" w:type="dxa"/>
              <w:start w:w="100" w:type="dxa"/>
              <w:bottom w:w="60" w:type="dxa"/>
              <w:end w:w="100" w:type="dxa"/>
            </w:tcMar>
            <w:shd w:val="clear" w:color="auto" w:fill="F5F7F7"/>
          </w:tcPr>
          <w:p>
            <w:pPr>
              <w:spacing w:after="40"/>
            </w:pPr>
          </w:p>
        </w:tc>
      </w:tr>
      <w:tr>
        <w:trPr>
          <w:cantSplit/>
        </w:trPr>
        <w:tc>
          <w:tcPr>
            <w:tcW w:type="dxa" w:w="2160"/>
            <w:tcMar>
              <w:top w:w="60" w:type="dxa"/>
              <w:start w:w="100" w:type="dxa"/>
              <w:bottom w:w="60" w:type="dxa"/>
              <w:end w:w="100" w:type="dxa"/>
            </w:tcMar>
          </w:tcPr>
          <w:p>
            <w:pPr>
              <w:spacing w:after="40"/>
            </w:pPr>
            <w:r>
              <w:rPr>
                <w:sz w:val="18"/>
              </w:rPr>
              <w:t>0.4 FTE / 16 hours</w:t>
            </w:r>
          </w:p>
        </w:tc>
        <w:tc>
          <w:tcPr>
            <w:tcW w:type="dxa" w:w="6048"/>
            <w:tcMar>
              <w:top w:w="60" w:type="dxa"/>
              <w:start w:w="100" w:type="dxa"/>
              <w:bottom w:w="60" w:type="dxa"/>
              <w:end w:w="100" w:type="dxa"/>
            </w:tcMar>
          </w:tcPr>
          <w:p>
            <w:pPr>
              <w:spacing w:after="40"/>
            </w:pPr>
            <w:r>
              <w:rPr>
                <w:sz w:val="18"/>
              </w:rPr>
              <w:t>Methods staffing, personnel budget line, budget narrative, staffing arithmetic</w:t>
            </w:r>
          </w:p>
        </w:tc>
        <w:tc>
          <w:tcPr>
            <w:tcW w:type="dxa" w:w="1152"/>
            <w:tcMar>
              <w:top w:w="60" w:type="dxa"/>
              <w:start w:w="100" w:type="dxa"/>
              <w:bottom w:w="60" w:type="dxa"/>
              <w:end w:w="100" w:type="dxa"/>
            </w:tcMar>
          </w:tcPr>
          <w:p>
            <w:pPr>
              <w:spacing w:after="40"/>
            </w:pPr>
          </w:p>
        </w:tc>
      </w:tr>
      <w:tr>
        <w:trPr>
          <w:cantSplit/>
        </w:trPr>
        <w:tc>
          <w:tcPr>
            <w:tcW w:type="dxa" w:w="2160"/>
            <w:tcMar>
              <w:top w:w="60" w:type="dxa"/>
              <w:start w:w="100" w:type="dxa"/>
              <w:bottom w:w="60" w:type="dxa"/>
              <w:end w:w="100" w:type="dxa"/>
            </w:tcMar>
            <w:shd w:val="clear" w:color="auto" w:fill="F5F7F7"/>
          </w:tcPr>
          <w:p>
            <w:pPr>
              <w:spacing w:after="40"/>
            </w:pPr>
            <w:r>
              <w:rPr>
                <w:sz w:val="18"/>
              </w:rPr>
              <w:t>$25,000 requested</w:t>
            </w:r>
          </w:p>
        </w:tc>
        <w:tc>
          <w:tcPr>
            <w:tcW w:type="dxa" w:w="6048"/>
            <w:tcMar>
              <w:top w:w="60" w:type="dxa"/>
              <w:start w:w="100" w:type="dxa"/>
              <w:bottom w:w="60" w:type="dxa"/>
              <w:end w:w="100" w:type="dxa"/>
            </w:tcMar>
            <w:shd w:val="clear" w:color="auto" w:fill="F5F7F7"/>
          </w:tcPr>
          <w:p>
            <w:pPr>
              <w:spacing w:after="40"/>
            </w:pPr>
            <w:r>
              <w:rPr>
                <w:sz w:val="18"/>
              </w:rPr>
              <w:t>Cover letter, executive summary, budget total requested</w:t>
            </w:r>
          </w:p>
        </w:tc>
        <w:tc>
          <w:tcPr>
            <w:tcW w:type="dxa" w:w="1152"/>
            <w:tcMar>
              <w:top w:w="60" w:type="dxa"/>
              <w:start w:w="100" w:type="dxa"/>
              <w:bottom w:w="60" w:type="dxa"/>
              <w:end w:w="100" w:type="dxa"/>
            </w:tcMar>
            <w:shd w:val="clear" w:color="auto" w:fill="F5F7F7"/>
          </w:tcPr>
          <w:p>
            <w:pPr>
              <w:spacing w:after="40"/>
            </w:pPr>
          </w:p>
        </w:tc>
      </w:tr>
      <w:tr>
        <w:trPr>
          <w:cantSplit/>
        </w:trPr>
        <w:tc>
          <w:tcPr>
            <w:tcW w:type="dxa" w:w="2160"/>
            <w:tcMar>
              <w:top w:w="60" w:type="dxa"/>
              <w:start w:w="100" w:type="dxa"/>
              <w:bottom w:w="60" w:type="dxa"/>
              <w:end w:w="100" w:type="dxa"/>
            </w:tcMar>
          </w:tcPr>
          <w:p>
            <w:pPr>
              <w:spacing w:after="40"/>
            </w:pPr>
            <w:r>
              <w:rPr>
                <w:sz w:val="18"/>
              </w:rPr>
              <w:t>$27,485 total project cost</w:t>
            </w:r>
          </w:p>
        </w:tc>
        <w:tc>
          <w:tcPr>
            <w:tcW w:type="dxa" w:w="6048"/>
            <w:tcMar>
              <w:top w:w="60" w:type="dxa"/>
              <w:start w:w="100" w:type="dxa"/>
              <w:bottom w:w="60" w:type="dxa"/>
              <w:end w:w="100" w:type="dxa"/>
            </w:tcMar>
          </w:tcPr>
          <w:p>
            <w:pPr>
              <w:spacing w:after="40"/>
            </w:pPr>
            <w:r>
              <w:rPr>
                <w:sz w:val="18"/>
              </w:rPr>
              <w:t>Executive summary, budget table, budget narrative</w:t>
            </w:r>
          </w:p>
        </w:tc>
        <w:tc>
          <w:tcPr>
            <w:tcW w:type="dxa" w:w="1152"/>
            <w:tcMar>
              <w:top w:w="60" w:type="dxa"/>
              <w:start w:w="100" w:type="dxa"/>
              <w:bottom w:w="60" w:type="dxa"/>
              <w:end w:w="100" w:type="dxa"/>
            </w:tcMar>
          </w:tcPr>
          <w:p>
            <w:pPr>
              <w:spacing w:after="40"/>
            </w:pPr>
          </w:p>
        </w:tc>
      </w:tr>
      <w:tr>
        <w:trPr>
          <w:cantSplit/>
        </w:trPr>
        <w:tc>
          <w:tcPr>
            <w:tcW w:type="dxa" w:w="2160"/>
            <w:tcMar>
              <w:top w:w="60" w:type="dxa"/>
              <w:start w:w="100" w:type="dxa"/>
              <w:bottom w:w="60" w:type="dxa"/>
              <w:end w:w="100" w:type="dxa"/>
            </w:tcMar>
            <w:shd w:val="clear" w:color="auto" w:fill="F5F7F7"/>
          </w:tcPr>
          <w:p>
            <w:pPr>
              <w:spacing w:after="40"/>
            </w:pPr>
            <w:r>
              <w:rPr>
                <w:sz w:val="18"/>
              </w:rPr>
              <w:t>$2,485 applicant contribution</w:t>
            </w:r>
          </w:p>
        </w:tc>
        <w:tc>
          <w:tcPr>
            <w:tcW w:type="dxa" w:w="6048"/>
            <w:tcMar>
              <w:top w:w="60" w:type="dxa"/>
              <w:start w:w="100" w:type="dxa"/>
              <w:bottom w:w="60" w:type="dxa"/>
              <w:end w:w="100" w:type="dxa"/>
            </w:tcMar>
            <w:shd w:val="clear" w:color="auto" w:fill="F5F7F7"/>
          </w:tcPr>
          <w:p>
            <w:pPr>
              <w:spacing w:after="40"/>
            </w:pPr>
            <w:r>
              <w:rPr>
                <w:sz w:val="18"/>
              </w:rPr>
              <w:t>Executive summary, budget table, budget narrative</w:t>
            </w:r>
          </w:p>
        </w:tc>
        <w:tc>
          <w:tcPr>
            <w:tcW w:type="dxa" w:w="1152"/>
            <w:tcMar>
              <w:top w:w="60" w:type="dxa"/>
              <w:start w:w="100" w:type="dxa"/>
              <w:bottom w:w="60" w:type="dxa"/>
              <w:end w:w="100" w:type="dxa"/>
            </w:tcMar>
            <w:shd w:val="clear" w:color="auto" w:fill="F5F7F7"/>
          </w:tcPr>
          <w:p>
            <w:pPr>
              <w:spacing w:after="40"/>
            </w:pPr>
          </w:p>
        </w:tc>
      </w:tr>
      <w:tr>
        <w:trPr>
          <w:cantSplit/>
        </w:trPr>
        <w:tc>
          <w:tcPr>
            <w:tcW w:type="dxa" w:w="2160"/>
            <w:tcMar>
              <w:top w:w="60" w:type="dxa"/>
              <w:start w:w="100" w:type="dxa"/>
              <w:bottom w:w="60" w:type="dxa"/>
              <w:end w:w="100" w:type="dxa"/>
            </w:tcMar>
          </w:tcPr>
          <w:p>
            <w:pPr>
              <w:spacing w:after="40"/>
            </w:pPr>
            <w:r>
              <w:rPr>
                <w:sz w:val="18"/>
              </w:rPr>
              <w:t>70 percent gaining one grade level</w:t>
            </w:r>
          </w:p>
        </w:tc>
        <w:tc>
          <w:tcPr>
            <w:tcW w:type="dxa" w:w="6048"/>
            <w:tcMar>
              <w:top w:w="60" w:type="dxa"/>
              <w:start w:w="100" w:type="dxa"/>
              <w:bottom w:w="60" w:type="dxa"/>
              <w:end w:w="100" w:type="dxa"/>
            </w:tcMar>
          </w:tcPr>
          <w:p>
            <w:pPr>
              <w:spacing w:after="40"/>
            </w:pPr>
            <w:r>
              <w:rPr>
                <w:sz w:val="18"/>
              </w:rPr>
              <w:t>Executive summary, Objective 1, evaluation outcome row</w:t>
            </w:r>
          </w:p>
        </w:tc>
        <w:tc>
          <w:tcPr>
            <w:tcW w:type="dxa" w:w="1152"/>
            <w:tcMar>
              <w:top w:w="60" w:type="dxa"/>
              <w:start w:w="100" w:type="dxa"/>
              <w:bottom w:w="60" w:type="dxa"/>
              <w:end w:w="100" w:type="dxa"/>
            </w:tcMar>
          </w:tcPr>
          <w:p>
            <w:pPr>
              <w:spacing w:after="40"/>
            </w:pPr>
          </w:p>
        </w:tc>
      </w:tr>
      <w:tr>
        <w:trPr>
          <w:cantSplit/>
        </w:trPr>
        <w:tc>
          <w:tcPr>
            <w:tcW w:type="dxa" w:w="2160"/>
            <w:tcMar>
              <w:top w:w="60" w:type="dxa"/>
              <w:start w:w="100" w:type="dxa"/>
              <w:bottom w:w="60" w:type="dxa"/>
              <w:end w:w="100" w:type="dxa"/>
            </w:tcMar>
            <w:shd w:val="clear" w:color="auto" w:fill="F5F7F7"/>
          </w:tcPr>
          <w:p>
            <w:pPr>
              <w:spacing w:after="40"/>
            </w:pPr>
            <w:r>
              <w:rPr>
                <w:sz w:val="18"/>
              </w:rPr>
              <w:t>Three partner schools</w:t>
            </w:r>
          </w:p>
        </w:tc>
        <w:tc>
          <w:tcPr>
            <w:tcW w:type="dxa" w:w="6048"/>
            <w:tcMar>
              <w:top w:w="60" w:type="dxa"/>
              <w:start w:w="100" w:type="dxa"/>
              <w:bottom w:w="60" w:type="dxa"/>
              <w:end w:w="100" w:type="dxa"/>
            </w:tcMar>
            <w:shd w:val="clear" w:color="auto" w:fill="F5F7F7"/>
          </w:tcPr>
          <w:p>
            <w:pPr>
              <w:spacing w:after="40"/>
            </w:pPr>
            <w:r>
              <w:rPr>
                <w:sz w:val="18"/>
              </w:rPr>
              <w:t>Every section, plus the appendix D letter count</w:t>
            </w:r>
          </w:p>
        </w:tc>
        <w:tc>
          <w:tcPr>
            <w:tcW w:type="dxa" w:w="1152"/>
            <w:tcMar>
              <w:top w:w="60" w:type="dxa"/>
              <w:start w:w="100" w:type="dxa"/>
              <w:bottom w:w="60" w:type="dxa"/>
              <w:end w:w="100" w:type="dxa"/>
            </w:tcMar>
            <w:shd w:val="clear" w:color="auto" w:fill="F5F7F7"/>
          </w:tcPr>
          <w:p>
            <w:pPr>
              <w:spacing w:after="40"/>
            </w:pPr>
          </w:p>
        </w:tc>
      </w:tr>
    </w:tbl>
    <w:p>
      <w:pPr>
        <w:spacing w:after="40"/>
      </w:pPr>
    </w:p>
    <w:p>
      <w:pPr>
        <w:pStyle w:val="Caption"/>
      </w:pPr>
      <w:r>
        <w:t>Table 5. Print this page, read the proposal with a pen, and tick each row.</w:t>
      </w:r>
    </w:p>
    <w:p>
      <w:pPr>
        <w:pStyle w:val="Heading2"/>
      </w:pPr>
      <w:r>
        <w:t>What a reviewer deducts for, section by section</w:t>
      </w:r>
    </w:p>
    <w:tbl>
      <w:tblPr>
        <w:tblStyle w:val="TableGrid"/>
        <w:tblW w:type="auto" w:w="0"/>
        <w:jc w:val="left"/>
        <w:tblLayout w:type="fixed"/>
        <w:tblLook w:firstColumn="1" w:firstRow="1" w:lastColumn="0" w:lastRow="0" w:noHBand="0" w:noVBand="1" w:val="04A0"/>
        <w:tblLayout w:type="fixed"/>
      </w:tblPr>
      <w:tblGrid>
        <w:gridCol w:w="3120"/>
        <w:gridCol w:w="3120"/>
        <w:gridCol w:w="3120"/>
      </w:tblGrid>
      <w:tr>
        <w:trPr>
          <w:tblHeader w:val="true"/>
        </w:trPr>
        <w:tc>
          <w:tcPr>
            <w:tcW w:type="dxa" w:w="1944"/>
            <w:shd w:val="clear" w:color="auto" w:fill="0F595C"/>
            <w:tcMar>
              <w:top w:w="60" w:type="dxa"/>
              <w:start w:w="100" w:type="dxa"/>
              <w:bottom w:w="60" w:type="dxa"/>
              <w:end w:w="100" w:type="dxa"/>
            </w:tcMar>
          </w:tcPr>
          <w:p>
            <w:pPr>
              <w:spacing w:after="40"/>
            </w:pPr>
            <w:r>
              <w:rPr>
                <w:b/>
                <w:color w:val="FFFFFF"/>
                <w:sz w:val="18"/>
              </w:rPr>
              <w:t>Section</w:t>
            </w:r>
          </w:p>
        </w:tc>
        <w:tc>
          <w:tcPr>
            <w:tcW w:type="dxa" w:w="3744"/>
            <w:shd w:val="clear" w:color="auto" w:fill="0F595C"/>
            <w:tcMar>
              <w:top w:w="60" w:type="dxa"/>
              <w:start w:w="100" w:type="dxa"/>
              <w:bottom w:w="60" w:type="dxa"/>
              <w:end w:w="100" w:type="dxa"/>
            </w:tcMar>
          </w:tcPr>
          <w:p>
            <w:pPr>
              <w:spacing w:after="40"/>
            </w:pPr>
            <w:r>
              <w:rPr>
                <w:b/>
                <w:color w:val="FFFFFF"/>
                <w:sz w:val="18"/>
              </w:rPr>
              <w:t>The version that loses points</w:t>
            </w:r>
          </w:p>
        </w:tc>
        <w:tc>
          <w:tcPr>
            <w:tcW w:type="dxa" w:w="3672"/>
            <w:shd w:val="clear" w:color="auto" w:fill="0F595C"/>
            <w:tcMar>
              <w:top w:w="60" w:type="dxa"/>
              <w:start w:w="100" w:type="dxa"/>
              <w:bottom w:w="60" w:type="dxa"/>
              <w:end w:w="100" w:type="dxa"/>
            </w:tcMar>
          </w:tcPr>
          <w:p>
            <w:pPr>
              <w:spacing w:after="40"/>
            </w:pPr>
            <w:r>
              <w:rPr>
                <w:b/>
                <w:color w:val="FFFFFF"/>
                <w:sz w:val="18"/>
              </w:rPr>
              <w:t>The fix</w:t>
            </w:r>
          </w:p>
        </w:tc>
      </w:tr>
      <w:tr>
        <w:trPr>
          <w:cantSplit/>
        </w:trPr>
        <w:tc>
          <w:tcPr>
            <w:tcW w:type="dxa" w:w="1944"/>
            <w:tcMar>
              <w:top w:w="60" w:type="dxa"/>
              <w:start w:w="100" w:type="dxa"/>
              <w:bottom w:w="60" w:type="dxa"/>
              <w:end w:w="100" w:type="dxa"/>
            </w:tcMar>
          </w:tcPr>
          <w:p>
            <w:pPr>
              <w:spacing w:after="40"/>
            </w:pPr>
            <w:r>
              <w:rPr>
                <w:sz w:val="18"/>
              </w:rPr>
              <w:t>Cover letter</w:t>
            </w:r>
          </w:p>
        </w:tc>
        <w:tc>
          <w:tcPr>
            <w:tcW w:type="dxa" w:w="3744"/>
            <w:tcMar>
              <w:top w:w="60" w:type="dxa"/>
              <w:start w:w="100" w:type="dxa"/>
              <w:bottom w:w="60" w:type="dxa"/>
              <w:end w:w="100" w:type="dxa"/>
            </w:tcMar>
          </w:tcPr>
          <w:p>
            <w:pPr>
              <w:spacing w:after="40"/>
            </w:pPr>
            <w:r>
              <w:rPr>
                <w:sz w:val="18"/>
              </w:rPr>
              <w:t>Paraphrases the executive summary</w:t>
            </w:r>
          </w:p>
        </w:tc>
        <w:tc>
          <w:tcPr>
            <w:tcW w:type="dxa" w:w="3672"/>
            <w:tcMar>
              <w:top w:w="60" w:type="dxa"/>
              <w:start w:w="100" w:type="dxa"/>
              <w:bottom w:w="60" w:type="dxa"/>
              <w:end w:w="100" w:type="dxa"/>
            </w:tcMar>
          </w:tcPr>
          <w:p>
            <w:pPr>
              <w:spacing w:after="40"/>
            </w:pPr>
            <w:r>
              <w:rPr>
                <w:sz w:val="18"/>
              </w:rPr>
              <w:t>Amount, purpose, and geography in the first two sentences; quote the funder's priority language once</w:t>
            </w:r>
          </w:p>
        </w:tc>
      </w:tr>
      <w:tr>
        <w:trPr>
          <w:cantSplit/>
        </w:trPr>
        <w:tc>
          <w:tcPr>
            <w:tcW w:type="dxa" w:w="1944"/>
            <w:tcMar>
              <w:top w:w="60" w:type="dxa"/>
              <w:start w:w="100" w:type="dxa"/>
              <w:bottom w:w="60" w:type="dxa"/>
              <w:end w:w="100" w:type="dxa"/>
            </w:tcMar>
            <w:shd w:val="clear" w:color="auto" w:fill="F5F7F7"/>
          </w:tcPr>
          <w:p>
            <w:pPr>
              <w:spacing w:after="40"/>
            </w:pPr>
            <w:r>
              <w:rPr>
                <w:sz w:val="18"/>
              </w:rPr>
              <w:t>Executive summary</w:t>
            </w:r>
          </w:p>
        </w:tc>
        <w:tc>
          <w:tcPr>
            <w:tcW w:type="dxa" w:w="3744"/>
            <w:tcMar>
              <w:top w:w="60" w:type="dxa"/>
              <w:start w:w="100" w:type="dxa"/>
              <w:bottom w:w="60" w:type="dxa"/>
              <w:end w:w="100" w:type="dxa"/>
            </w:tcMar>
            <w:shd w:val="clear" w:color="auto" w:fill="F5F7F7"/>
          </w:tcPr>
          <w:p>
            <w:pPr>
              <w:spacing w:after="40"/>
            </w:pPr>
            <w:r>
              <w:rPr>
                <w:sz w:val="18"/>
              </w:rPr>
              <w:t>Written first and never reconciled</w:t>
            </w:r>
          </w:p>
        </w:tc>
        <w:tc>
          <w:tcPr>
            <w:tcW w:type="dxa" w:w="3672"/>
            <w:tcMar>
              <w:top w:w="60" w:type="dxa"/>
              <w:start w:w="100" w:type="dxa"/>
              <w:bottom w:w="60" w:type="dxa"/>
              <w:end w:w="100" w:type="dxa"/>
            </w:tcMar>
            <w:shd w:val="clear" w:color="auto" w:fill="F5F7F7"/>
          </w:tcPr>
          <w:p>
            <w:pPr>
              <w:spacing w:after="40"/>
            </w:pPr>
            <w:r>
              <w:rPr>
                <w:sz w:val="18"/>
              </w:rPr>
              <w:t>Write it last, then check every figure against the budget</w:t>
            </w:r>
          </w:p>
        </w:tc>
      </w:tr>
      <w:tr>
        <w:trPr>
          <w:cantSplit/>
        </w:trPr>
        <w:tc>
          <w:tcPr>
            <w:tcW w:type="dxa" w:w="1944"/>
            <w:tcMar>
              <w:top w:w="60" w:type="dxa"/>
              <w:start w:w="100" w:type="dxa"/>
              <w:bottom w:w="60" w:type="dxa"/>
              <w:end w:w="100" w:type="dxa"/>
            </w:tcMar>
          </w:tcPr>
          <w:p>
            <w:pPr>
              <w:spacing w:after="40"/>
            </w:pPr>
            <w:r>
              <w:rPr>
                <w:sz w:val="18"/>
              </w:rPr>
              <w:t>Statement of need</w:t>
            </w:r>
          </w:p>
        </w:tc>
        <w:tc>
          <w:tcPr>
            <w:tcW w:type="dxa" w:w="3744"/>
            <w:tcMar>
              <w:top w:w="60" w:type="dxa"/>
              <w:start w:w="100" w:type="dxa"/>
              <w:bottom w:w="60" w:type="dxa"/>
              <w:end w:w="100" w:type="dxa"/>
            </w:tcMar>
          </w:tcPr>
          <w:p>
            <w:pPr>
              <w:spacing w:after="40"/>
            </w:pPr>
            <w:r>
              <w:rPr>
                <w:sz w:val="18"/>
              </w:rPr>
              <w:t>Numbers with no source or year</w:t>
            </w:r>
          </w:p>
        </w:tc>
        <w:tc>
          <w:tcPr>
            <w:tcW w:type="dxa" w:w="3672"/>
            <w:tcMar>
              <w:top w:w="60" w:type="dxa"/>
              <w:start w:w="100" w:type="dxa"/>
              <w:bottom w:w="60" w:type="dxa"/>
              <w:end w:w="100" w:type="dxa"/>
            </w:tcMar>
          </w:tcPr>
          <w:p>
            <w:pPr>
              <w:spacing w:after="40"/>
            </w:pPr>
            <w:r>
              <w:rPr>
                <w:sz w:val="18"/>
              </w:rPr>
              <w:t>Name the dataset and the year in the sentence</w:t>
            </w:r>
          </w:p>
        </w:tc>
      </w:tr>
      <w:tr>
        <w:trPr>
          <w:cantSplit/>
        </w:trPr>
        <w:tc>
          <w:tcPr>
            <w:tcW w:type="dxa" w:w="1944"/>
            <w:tcMar>
              <w:top w:w="60" w:type="dxa"/>
              <w:start w:w="100" w:type="dxa"/>
              <w:bottom w:w="60" w:type="dxa"/>
              <w:end w:w="100" w:type="dxa"/>
            </w:tcMar>
            <w:shd w:val="clear" w:color="auto" w:fill="F5F7F7"/>
          </w:tcPr>
          <w:p>
            <w:pPr>
              <w:spacing w:after="40"/>
            </w:pPr>
            <w:r>
              <w:rPr>
                <w:sz w:val="18"/>
              </w:rPr>
              <w:t>Statement of need</w:t>
            </w:r>
          </w:p>
        </w:tc>
        <w:tc>
          <w:tcPr>
            <w:tcW w:type="dxa" w:w="3744"/>
            <w:tcMar>
              <w:top w:w="60" w:type="dxa"/>
              <w:start w:w="100" w:type="dxa"/>
              <w:bottom w:w="60" w:type="dxa"/>
              <w:end w:w="100" w:type="dxa"/>
            </w:tcMar>
            <w:shd w:val="clear" w:color="auto" w:fill="F5F7F7"/>
          </w:tcPr>
          <w:p>
            <w:pPr>
              <w:spacing w:after="40"/>
            </w:pPr>
            <w:r>
              <w:rPr>
                <w:sz w:val="18"/>
              </w:rPr>
              <w:t>Describes the organization's need for money</w:t>
            </w:r>
          </w:p>
        </w:tc>
        <w:tc>
          <w:tcPr>
            <w:tcW w:type="dxa" w:w="3672"/>
            <w:tcMar>
              <w:top w:w="60" w:type="dxa"/>
              <w:start w:w="100" w:type="dxa"/>
              <w:bottom w:w="60" w:type="dxa"/>
              <w:end w:w="100" w:type="dxa"/>
            </w:tcMar>
            <w:shd w:val="clear" w:color="auto" w:fill="F5F7F7"/>
          </w:tcPr>
          <w:p>
            <w:pPr>
              <w:spacing w:after="40"/>
            </w:pPr>
            <w:r>
              <w:rPr>
                <w:sz w:val="18"/>
              </w:rPr>
              <w:t>Describe the community's condition; the organization appears in the background section</w:t>
            </w:r>
          </w:p>
        </w:tc>
      </w:tr>
      <w:tr>
        <w:trPr>
          <w:cantSplit/>
        </w:trPr>
        <w:tc>
          <w:tcPr>
            <w:tcW w:type="dxa" w:w="1944"/>
            <w:tcMar>
              <w:top w:w="60" w:type="dxa"/>
              <w:start w:w="100" w:type="dxa"/>
              <w:bottom w:w="60" w:type="dxa"/>
              <w:end w:w="100" w:type="dxa"/>
            </w:tcMar>
          </w:tcPr>
          <w:p>
            <w:pPr>
              <w:spacing w:after="40"/>
            </w:pPr>
            <w:r>
              <w:rPr>
                <w:sz w:val="18"/>
              </w:rPr>
              <w:t>Goals and objectives</w:t>
            </w:r>
          </w:p>
        </w:tc>
        <w:tc>
          <w:tcPr>
            <w:tcW w:type="dxa" w:w="3744"/>
            <w:tcMar>
              <w:top w:w="60" w:type="dxa"/>
              <w:start w:w="100" w:type="dxa"/>
              <w:bottom w:w="60" w:type="dxa"/>
              <w:end w:w="100" w:type="dxa"/>
            </w:tcMar>
          </w:tcPr>
          <w:p>
            <w:pPr>
              <w:spacing w:after="40"/>
            </w:pPr>
            <w:r>
              <w:rPr>
                <w:sz w:val="18"/>
              </w:rPr>
              <w:t>Objectives with no number and no date</w:t>
            </w:r>
          </w:p>
        </w:tc>
        <w:tc>
          <w:tcPr>
            <w:tcW w:type="dxa" w:w="3672"/>
            <w:tcMar>
              <w:top w:w="60" w:type="dxa"/>
              <w:start w:w="100" w:type="dxa"/>
              <w:bottom w:w="60" w:type="dxa"/>
              <w:end w:w="100" w:type="dxa"/>
            </w:tcMar>
          </w:tcPr>
          <w:p>
            <w:pPr>
              <w:spacing w:after="40"/>
            </w:pPr>
            <w:r>
              <w:rPr>
                <w:sz w:val="18"/>
              </w:rPr>
              <w:t>Population, target, deadline, instrument, in that order</w:t>
            </w:r>
          </w:p>
        </w:tc>
      </w:tr>
      <w:tr>
        <w:trPr>
          <w:cantSplit/>
        </w:trPr>
        <w:tc>
          <w:tcPr>
            <w:tcW w:type="dxa" w:w="1944"/>
            <w:tcMar>
              <w:top w:w="60" w:type="dxa"/>
              <w:start w:w="100" w:type="dxa"/>
              <w:bottom w:w="60" w:type="dxa"/>
              <w:end w:w="100" w:type="dxa"/>
            </w:tcMar>
            <w:shd w:val="clear" w:color="auto" w:fill="F5F7F7"/>
          </w:tcPr>
          <w:p>
            <w:pPr>
              <w:spacing w:after="40"/>
            </w:pPr>
            <w:r>
              <w:rPr>
                <w:sz w:val="18"/>
              </w:rPr>
              <w:t>Goals and objectives</w:t>
            </w:r>
          </w:p>
        </w:tc>
        <w:tc>
          <w:tcPr>
            <w:tcW w:type="dxa" w:w="3744"/>
            <w:tcMar>
              <w:top w:w="60" w:type="dxa"/>
              <w:start w:w="100" w:type="dxa"/>
              <w:bottom w:w="60" w:type="dxa"/>
              <w:end w:w="100" w:type="dxa"/>
            </w:tcMar>
            <w:shd w:val="clear" w:color="auto" w:fill="F5F7F7"/>
          </w:tcPr>
          <w:p>
            <w:pPr>
              <w:spacing w:after="40"/>
            </w:pPr>
            <w:r>
              <w:rPr>
                <w:sz w:val="18"/>
              </w:rPr>
              <w:t>Attendance presented as an outcome</w:t>
            </w:r>
          </w:p>
        </w:tc>
        <w:tc>
          <w:tcPr>
            <w:tcW w:type="dxa" w:w="3672"/>
            <w:tcMar>
              <w:top w:w="60" w:type="dxa"/>
              <w:start w:w="100" w:type="dxa"/>
              <w:bottom w:w="60" w:type="dxa"/>
              <w:end w:w="100" w:type="dxa"/>
            </w:tcMar>
            <w:shd w:val="clear" w:color="auto" w:fill="F5F7F7"/>
          </w:tcPr>
          <w:p>
            <w:pPr>
              <w:spacing w:after="40"/>
            </w:pPr>
            <w:r>
              <w:rPr>
                <w:sz w:val="18"/>
              </w:rPr>
              <w:t>Label outputs as outputs and keep one measurable outcome</w:t>
            </w:r>
          </w:p>
        </w:tc>
      </w:tr>
      <w:tr>
        <w:trPr>
          <w:cantSplit/>
        </w:trPr>
        <w:tc>
          <w:tcPr>
            <w:tcW w:type="dxa" w:w="1944"/>
            <w:tcMar>
              <w:top w:w="60" w:type="dxa"/>
              <w:start w:w="100" w:type="dxa"/>
              <w:bottom w:w="60" w:type="dxa"/>
              <w:end w:w="100" w:type="dxa"/>
            </w:tcMar>
          </w:tcPr>
          <w:p>
            <w:pPr>
              <w:spacing w:after="40"/>
            </w:pPr>
            <w:r>
              <w:rPr>
                <w:sz w:val="18"/>
              </w:rPr>
              <w:t>Methods</w:t>
            </w:r>
          </w:p>
        </w:tc>
        <w:tc>
          <w:tcPr>
            <w:tcW w:type="dxa" w:w="3744"/>
            <w:tcMar>
              <w:top w:w="60" w:type="dxa"/>
              <w:start w:w="100" w:type="dxa"/>
              <w:bottom w:w="60" w:type="dxa"/>
              <w:end w:w="100" w:type="dxa"/>
            </w:tcMar>
          </w:tcPr>
          <w:p>
            <w:pPr>
              <w:spacing w:after="40"/>
            </w:pPr>
            <w:r>
              <w:rPr>
                <w:sz w:val="18"/>
              </w:rPr>
              <w:t>Verbs like support, engage, provide enrichment</w:t>
            </w:r>
          </w:p>
        </w:tc>
        <w:tc>
          <w:tcPr>
            <w:tcW w:type="dxa" w:w="3672"/>
            <w:tcMar>
              <w:top w:w="60" w:type="dxa"/>
              <w:start w:w="100" w:type="dxa"/>
              <w:bottom w:w="60" w:type="dxa"/>
              <w:end w:w="100" w:type="dxa"/>
            </w:tcMar>
          </w:tcPr>
          <w:p>
            <w:pPr>
              <w:spacing w:after="40"/>
            </w:pPr>
            <w:r>
              <w:rPr>
                <w:sz w:val="18"/>
              </w:rPr>
              <w:t>Say who does what, for how long, how often, with which materials</w:t>
            </w:r>
          </w:p>
        </w:tc>
      </w:tr>
      <w:tr>
        <w:trPr>
          <w:cantSplit/>
        </w:trPr>
        <w:tc>
          <w:tcPr>
            <w:tcW w:type="dxa" w:w="1944"/>
            <w:tcMar>
              <w:top w:w="60" w:type="dxa"/>
              <w:start w:w="100" w:type="dxa"/>
              <w:bottom w:w="60" w:type="dxa"/>
              <w:end w:w="100" w:type="dxa"/>
            </w:tcMar>
            <w:shd w:val="clear" w:color="auto" w:fill="F5F7F7"/>
          </w:tcPr>
          <w:p>
            <w:pPr>
              <w:spacing w:after="40"/>
            </w:pPr>
            <w:r>
              <w:rPr>
                <w:sz w:val="18"/>
              </w:rPr>
              <w:t>Methods</w:t>
            </w:r>
          </w:p>
        </w:tc>
        <w:tc>
          <w:tcPr>
            <w:tcW w:type="dxa" w:w="3744"/>
            <w:tcMar>
              <w:top w:w="60" w:type="dxa"/>
              <w:start w:w="100" w:type="dxa"/>
              <w:bottom w:w="60" w:type="dxa"/>
              <w:end w:w="100" w:type="dxa"/>
            </w:tcMar>
            <w:shd w:val="clear" w:color="auto" w:fill="F5F7F7"/>
          </w:tcPr>
          <w:p>
            <w:pPr>
              <w:spacing w:after="40"/>
            </w:pPr>
            <w:r>
              <w:rPr>
                <w:sz w:val="18"/>
              </w:rPr>
              <w:t>A dose the budget cannot staff</w:t>
            </w:r>
          </w:p>
        </w:tc>
        <w:tc>
          <w:tcPr>
            <w:tcW w:type="dxa" w:w="3672"/>
            <w:tcMar>
              <w:top w:w="60" w:type="dxa"/>
              <w:start w:w="100" w:type="dxa"/>
              <w:bottom w:w="60" w:type="dxa"/>
              <w:end w:w="100" w:type="dxa"/>
            </w:tcMar>
            <w:shd w:val="clear" w:color="auto" w:fill="F5F7F7"/>
          </w:tcPr>
          <w:p>
            <w:pPr>
              <w:spacing w:after="40"/>
            </w:pPr>
            <w:r>
              <w:rPr>
                <w:sz w:val="18"/>
              </w:rPr>
              <w:t>Run the staffing arithmetic before you finalize the dose</w:t>
            </w:r>
          </w:p>
        </w:tc>
      </w:tr>
      <w:tr>
        <w:trPr>
          <w:cantSplit/>
        </w:trPr>
        <w:tc>
          <w:tcPr>
            <w:tcW w:type="dxa" w:w="1944"/>
            <w:tcMar>
              <w:top w:w="60" w:type="dxa"/>
              <w:start w:w="100" w:type="dxa"/>
              <w:bottom w:w="60" w:type="dxa"/>
              <w:end w:w="100" w:type="dxa"/>
            </w:tcMar>
          </w:tcPr>
          <w:p>
            <w:pPr>
              <w:spacing w:after="40"/>
            </w:pPr>
            <w:r>
              <w:rPr>
                <w:sz w:val="18"/>
              </w:rPr>
              <w:t>Evaluation</w:t>
            </w:r>
          </w:p>
        </w:tc>
        <w:tc>
          <w:tcPr>
            <w:tcW w:type="dxa" w:w="3744"/>
            <w:tcMar>
              <w:top w:w="60" w:type="dxa"/>
              <w:start w:w="100" w:type="dxa"/>
              <w:bottom w:w="60" w:type="dxa"/>
              <w:end w:w="100" w:type="dxa"/>
            </w:tcMar>
          </w:tcPr>
          <w:p>
            <w:pPr>
              <w:spacing w:after="40"/>
            </w:pPr>
            <w:r>
              <w:rPr>
                <w:sz w:val="18"/>
              </w:rPr>
              <w:t>"We will survey participants"</w:t>
            </w:r>
          </w:p>
        </w:tc>
        <w:tc>
          <w:tcPr>
            <w:tcW w:type="dxa" w:w="3672"/>
            <w:tcMar>
              <w:top w:w="60" w:type="dxa"/>
              <w:start w:w="100" w:type="dxa"/>
              <w:bottom w:w="60" w:type="dxa"/>
              <w:end w:w="100" w:type="dxa"/>
            </w:tcMar>
          </w:tcPr>
          <w:p>
            <w:pPr>
              <w:spacing w:after="40"/>
            </w:pPr>
            <w:r>
              <w:rPr>
                <w:sz w:val="18"/>
              </w:rPr>
              <w:t>Name the instrument, the collector, the dates, and the analysis</w:t>
            </w:r>
          </w:p>
        </w:tc>
      </w:tr>
      <w:tr>
        <w:trPr>
          <w:cantSplit/>
        </w:trPr>
        <w:tc>
          <w:tcPr>
            <w:tcW w:type="dxa" w:w="1944"/>
            <w:tcMar>
              <w:top w:w="60" w:type="dxa"/>
              <w:start w:w="100" w:type="dxa"/>
              <w:bottom w:w="60" w:type="dxa"/>
              <w:end w:w="100" w:type="dxa"/>
            </w:tcMar>
            <w:shd w:val="clear" w:color="auto" w:fill="F5F7F7"/>
          </w:tcPr>
          <w:p>
            <w:pPr>
              <w:spacing w:after="40"/>
            </w:pPr>
            <w:r>
              <w:rPr>
                <w:sz w:val="18"/>
              </w:rPr>
              <w:t>Evaluation</w:t>
            </w:r>
          </w:p>
        </w:tc>
        <w:tc>
          <w:tcPr>
            <w:tcW w:type="dxa" w:w="3744"/>
            <w:tcMar>
              <w:top w:w="60" w:type="dxa"/>
              <w:start w:w="100" w:type="dxa"/>
              <w:bottom w:w="60" w:type="dxa"/>
              <w:end w:w="100" w:type="dxa"/>
            </w:tcMar>
            <w:shd w:val="clear" w:color="auto" w:fill="F5F7F7"/>
          </w:tcPr>
          <w:p>
            <w:pPr>
              <w:spacing w:after="40"/>
            </w:pPr>
            <w:r>
              <w:rPr>
                <w:sz w:val="18"/>
              </w:rPr>
              <w:t>Claiming causation without a comparison group</w:t>
            </w:r>
          </w:p>
        </w:tc>
        <w:tc>
          <w:tcPr>
            <w:tcW w:type="dxa" w:w="3672"/>
            <w:tcMar>
              <w:top w:w="60" w:type="dxa"/>
              <w:start w:w="100" w:type="dxa"/>
              <w:bottom w:w="60" w:type="dxa"/>
              <w:end w:w="100" w:type="dxa"/>
            </w:tcMar>
            <w:shd w:val="clear" w:color="auto" w:fill="F5F7F7"/>
          </w:tcPr>
          <w:p>
            <w:pPr>
              <w:spacing w:after="40"/>
            </w:pPr>
            <w:r>
              <w:rPr>
                <w:sz w:val="18"/>
              </w:rPr>
              <w:t>State the limitation; it reads as competence</w:t>
            </w:r>
          </w:p>
        </w:tc>
      </w:tr>
      <w:tr>
        <w:trPr>
          <w:cantSplit/>
        </w:trPr>
        <w:tc>
          <w:tcPr>
            <w:tcW w:type="dxa" w:w="1944"/>
            <w:tcMar>
              <w:top w:w="60" w:type="dxa"/>
              <w:start w:w="100" w:type="dxa"/>
              <w:bottom w:w="60" w:type="dxa"/>
              <w:end w:w="100" w:type="dxa"/>
            </w:tcMar>
          </w:tcPr>
          <w:p>
            <w:pPr>
              <w:spacing w:after="40"/>
            </w:pPr>
            <w:r>
              <w:rPr>
                <w:sz w:val="18"/>
              </w:rPr>
              <w:t>Budget</w:t>
            </w:r>
          </w:p>
        </w:tc>
        <w:tc>
          <w:tcPr>
            <w:tcW w:type="dxa" w:w="3744"/>
            <w:tcMar>
              <w:top w:w="60" w:type="dxa"/>
              <w:start w:w="100" w:type="dxa"/>
              <w:bottom w:w="60" w:type="dxa"/>
              <w:end w:w="100" w:type="dxa"/>
            </w:tcMar>
          </w:tcPr>
          <w:p>
            <w:pPr>
              <w:spacing w:after="40"/>
            </w:pPr>
            <w:r>
              <w:rPr>
                <w:sz w:val="18"/>
              </w:rPr>
              <w:t>Totals that do not match the narrative</w:t>
            </w:r>
          </w:p>
        </w:tc>
        <w:tc>
          <w:tcPr>
            <w:tcW w:type="dxa" w:w="3672"/>
            <w:tcMar>
              <w:top w:w="60" w:type="dxa"/>
              <w:start w:w="100" w:type="dxa"/>
              <w:bottom w:w="60" w:type="dxa"/>
              <w:end w:w="100" w:type="dxa"/>
            </w:tcMar>
          </w:tcPr>
          <w:p>
            <w:pPr>
              <w:spacing w:after="40"/>
            </w:pPr>
            <w:r>
              <w:rPr>
                <w:sz w:val="18"/>
              </w:rPr>
              <w:t>Rebuild the narrative from the table, line by line, after the table is final</w:t>
            </w:r>
          </w:p>
        </w:tc>
      </w:tr>
      <w:tr>
        <w:trPr>
          <w:cantSplit/>
        </w:trPr>
        <w:tc>
          <w:tcPr>
            <w:tcW w:type="dxa" w:w="1944"/>
            <w:tcMar>
              <w:top w:w="60" w:type="dxa"/>
              <w:start w:w="100" w:type="dxa"/>
              <w:bottom w:w="60" w:type="dxa"/>
              <w:end w:w="100" w:type="dxa"/>
            </w:tcMar>
            <w:shd w:val="clear" w:color="auto" w:fill="F5F7F7"/>
          </w:tcPr>
          <w:p>
            <w:pPr>
              <w:spacing w:after="40"/>
            </w:pPr>
            <w:r>
              <w:rPr>
                <w:sz w:val="18"/>
              </w:rPr>
              <w:t>Budget</w:t>
            </w:r>
          </w:p>
        </w:tc>
        <w:tc>
          <w:tcPr>
            <w:tcW w:type="dxa" w:w="3744"/>
            <w:tcMar>
              <w:top w:w="60" w:type="dxa"/>
              <w:start w:w="100" w:type="dxa"/>
              <w:bottom w:w="60" w:type="dxa"/>
              <w:end w:w="100" w:type="dxa"/>
            </w:tcMar>
            <w:shd w:val="clear" w:color="auto" w:fill="F5F7F7"/>
          </w:tcPr>
          <w:p>
            <w:pPr>
              <w:spacing w:after="40"/>
            </w:pPr>
            <w:r>
              <w:rPr>
                <w:sz w:val="18"/>
              </w:rPr>
              <w:t>A round total landing exactly on the maximum award</w:t>
            </w:r>
          </w:p>
        </w:tc>
        <w:tc>
          <w:tcPr>
            <w:tcW w:type="dxa" w:w="3672"/>
            <w:tcMar>
              <w:top w:w="60" w:type="dxa"/>
              <w:start w:w="100" w:type="dxa"/>
              <w:bottom w:w="60" w:type="dxa"/>
              <w:end w:w="100" w:type="dxa"/>
            </w:tcMar>
            <w:shd w:val="clear" w:color="auto" w:fill="F5F7F7"/>
          </w:tcPr>
          <w:p>
            <w:pPr>
              <w:spacing w:after="40"/>
            </w:pPr>
            <w:r>
              <w:rPr>
                <w:sz w:val="18"/>
              </w:rPr>
              <w:t>Build from the program and show the applicant contribution</w:t>
            </w:r>
          </w:p>
        </w:tc>
      </w:tr>
      <w:tr>
        <w:trPr>
          <w:cantSplit/>
        </w:trPr>
        <w:tc>
          <w:tcPr>
            <w:tcW w:type="dxa" w:w="1944"/>
            <w:tcMar>
              <w:top w:w="60" w:type="dxa"/>
              <w:start w:w="100" w:type="dxa"/>
              <w:bottom w:w="60" w:type="dxa"/>
              <w:end w:w="100" w:type="dxa"/>
            </w:tcMar>
          </w:tcPr>
          <w:p>
            <w:pPr>
              <w:spacing w:after="40"/>
            </w:pPr>
            <w:r>
              <w:rPr>
                <w:sz w:val="18"/>
              </w:rPr>
              <w:t>Organizational background</w:t>
            </w:r>
          </w:p>
        </w:tc>
        <w:tc>
          <w:tcPr>
            <w:tcW w:type="dxa" w:w="3744"/>
            <w:tcMar>
              <w:top w:w="60" w:type="dxa"/>
              <w:start w:w="100" w:type="dxa"/>
              <w:bottom w:w="60" w:type="dxa"/>
              <w:end w:w="100" w:type="dxa"/>
            </w:tcMar>
          </w:tcPr>
          <w:p>
            <w:pPr>
              <w:spacing w:after="40"/>
            </w:pPr>
            <w:r>
              <w:rPr>
                <w:sz w:val="18"/>
              </w:rPr>
              <w:t>A full history with no relevance to the request</w:t>
            </w:r>
          </w:p>
        </w:tc>
        <w:tc>
          <w:tcPr>
            <w:tcW w:type="dxa" w:w="3672"/>
            <w:tcMar>
              <w:top w:w="60" w:type="dxa"/>
              <w:start w:w="100" w:type="dxa"/>
              <w:bottom w:w="60" w:type="dxa"/>
              <w:end w:w="100" w:type="dxa"/>
            </w:tcMar>
          </w:tcPr>
          <w:p>
            <w:pPr>
              <w:spacing w:after="40"/>
            </w:pPr>
            <w:r>
              <w:rPr>
                <w:sz w:val="18"/>
              </w:rPr>
              <w:t>One outcome credential, one financial credential, one sentence on demand</w:t>
            </w:r>
          </w:p>
        </w:tc>
      </w:tr>
      <w:tr>
        <w:trPr>
          <w:cantSplit/>
        </w:trPr>
        <w:tc>
          <w:tcPr>
            <w:tcW w:type="dxa" w:w="1944"/>
            <w:tcMar>
              <w:top w:w="60" w:type="dxa"/>
              <w:start w:w="100" w:type="dxa"/>
              <w:bottom w:w="60" w:type="dxa"/>
              <w:end w:w="100" w:type="dxa"/>
            </w:tcMar>
            <w:shd w:val="clear" w:color="auto" w:fill="F5F7F7"/>
          </w:tcPr>
          <w:p>
            <w:pPr>
              <w:spacing w:after="40"/>
            </w:pPr>
            <w:r>
              <w:rPr>
                <w:sz w:val="18"/>
              </w:rPr>
              <w:t>Appendices</w:t>
            </w:r>
          </w:p>
        </w:tc>
        <w:tc>
          <w:tcPr>
            <w:tcW w:type="dxa" w:w="3744"/>
            <w:tcMar>
              <w:top w:w="60" w:type="dxa"/>
              <w:start w:w="100" w:type="dxa"/>
              <w:bottom w:w="60" w:type="dxa"/>
              <w:end w:w="100" w:type="dxa"/>
            </w:tcMar>
            <w:shd w:val="clear" w:color="auto" w:fill="F5F7F7"/>
          </w:tcPr>
          <w:p>
            <w:pPr>
              <w:spacing w:after="40"/>
            </w:pPr>
            <w:r>
              <w:rPr>
                <w:sz w:val="18"/>
              </w:rPr>
              <w:t>Attachments the funder did not request</w:t>
            </w:r>
          </w:p>
        </w:tc>
        <w:tc>
          <w:tcPr>
            <w:tcW w:type="dxa" w:w="3672"/>
            <w:tcMar>
              <w:top w:w="60" w:type="dxa"/>
              <w:start w:w="100" w:type="dxa"/>
              <w:bottom w:w="60" w:type="dxa"/>
              <w:end w:w="100" w:type="dxa"/>
            </w:tcMar>
            <w:shd w:val="clear" w:color="auto" w:fill="F5F7F7"/>
          </w:tcPr>
          <w:p>
            <w:pPr>
              <w:spacing w:after="40"/>
            </w:pPr>
            <w:r>
              <w:rPr>
                <w:sz w:val="18"/>
              </w:rPr>
              <w:t>Send the requested list in the requested order</w:t>
            </w:r>
          </w:p>
        </w:tc>
      </w:tr>
    </w:tbl>
    <w:p>
      <w:pPr>
        <w:spacing w:after="40"/>
      </w:pPr>
    </w:p>
    <w:p>
      <w:pPr>
        <w:pStyle w:val="Heading2"/>
      </w:pPr>
      <w:r>
        <w:t>Adapting this example for your own funder</w:t>
      </w:r>
    </w:p>
    <w:p>
      <w:pPr/>
      <w:r>
        <w:t>Adapt an example by replacing its evidence and its specifics, then rewriting the connective sentences in your own voice. Keep the structure, rewrite the sentences.</w:t>
      </w:r>
    </w:p>
    <w:p>
      <w:pPr>
        <w:pStyle w:val="ListNumber"/>
        <w:spacing w:after="80"/>
      </w:pPr>
      <w:r>
        <w:t>Delete every number in the example. Replace each one with a figure from your own program, or from a public dataset you can cite by name and year.</w:t>
      </w:r>
    </w:p>
    <w:p>
      <w:pPr>
        <w:pStyle w:val="ListNumber"/>
        <w:spacing w:after="80"/>
      </w:pPr>
      <w:r>
        <w:t>Rewrite the statement of need from scratch, using this one only as a shape. It is the section reviewers read most closely, and it is the section where borrowed sentences are most obvious.</w:t>
      </w:r>
    </w:p>
    <w:p>
      <w:pPr>
        <w:pStyle w:val="ListNumber"/>
        <w:spacing w:after="80"/>
      </w:pPr>
      <w:r>
        <w:t>Build the budget from your methods, not from the funder's maximum award. Then check the reconciliation map on the previous page.</w:t>
      </w:r>
    </w:p>
    <w:p>
      <w:pPr>
        <w:pStyle w:val="ListNumber"/>
        <w:spacing w:after="80"/>
      </w:pPr>
      <w:r>
        <w:t>Match the funder's headings exactly, even if that means splitting or merging sections from this example. If the notice of funding opportunity assigns points to named criteria, use those criteria as your headings.</w:t>
      </w:r>
    </w:p>
    <w:p>
      <w:pPr>
        <w:pStyle w:val="ListNumber"/>
        <w:spacing w:after="80"/>
      </w:pPr>
      <w:r>
        <w:t>Cut anything the funder did not ask for, including appendices.</w:t>
      </w:r>
    </w:p>
    <w:p>
      <w:pPr>
        <w:pStyle w:val="ListNumber"/>
        <w:spacing w:after="80"/>
      </w:pPr>
      <w:r>
        <w:t>Read the whole thing out loud once. Sentences that came from a template sound different from the sentences you wrote.</w:t>
      </w:r>
    </w:p>
    <w:p>
      <w:pPr>
        <w:pStyle w:val="Heading2"/>
      </w:pPr>
      <w:r>
        <w:t>How the format shifts by funder type</w:t>
      </w:r>
    </w:p>
    <w:p>
      <w:pPr/>
      <w:r>
        <w:t>The section list stays stable across funders. The format and the weighting change, so read the funder's own instructions before reusing any part of this document.</w:t>
      </w:r>
    </w:p>
    <w:tbl>
      <w:tblPr>
        <w:tblStyle w:val="TableGrid"/>
        <w:tblW w:type="auto" w:w="0"/>
        <w:jc w:val="left"/>
        <w:tblLayout w:type="fixed"/>
        <w:tblLook w:firstColumn="1" w:firstRow="1" w:lastColumn="0" w:lastRow="0" w:noHBand="0" w:noVBand="1" w:val="04A0"/>
        <w:tblLayout w:type="fixed"/>
      </w:tblPr>
      <w:tblGrid>
        <w:gridCol w:w="2340"/>
        <w:gridCol w:w="2340"/>
        <w:gridCol w:w="2340"/>
        <w:gridCol w:w="2340"/>
      </w:tblGrid>
      <w:tr>
        <w:trPr>
          <w:tblHeader w:val="true"/>
        </w:trPr>
        <w:tc>
          <w:tcPr>
            <w:tcW w:type="dxa" w:w="1728"/>
            <w:shd w:val="clear" w:color="auto" w:fill="0F595C"/>
            <w:tcMar>
              <w:top w:w="60" w:type="dxa"/>
              <w:start w:w="100" w:type="dxa"/>
              <w:bottom w:w="60" w:type="dxa"/>
              <w:end w:w="100" w:type="dxa"/>
            </w:tcMar>
          </w:tcPr>
          <w:p>
            <w:pPr>
              <w:spacing w:after="40"/>
            </w:pPr>
            <w:r>
              <w:rPr>
                <w:b/>
                <w:color w:val="FFFFFF"/>
                <w:sz w:val="18"/>
              </w:rPr>
              <w:t>Funder type</w:t>
            </w:r>
          </w:p>
        </w:tc>
        <w:tc>
          <w:tcPr>
            <w:tcW w:type="dxa" w:w="2592"/>
            <w:shd w:val="clear" w:color="auto" w:fill="0F595C"/>
            <w:tcMar>
              <w:top w:w="60" w:type="dxa"/>
              <w:start w:w="100" w:type="dxa"/>
              <w:bottom w:w="60" w:type="dxa"/>
              <w:end w:w="100" w:type="dxa"/>
            </w:tcMar>
          </w:tcPr>
          <w:p>
            <w:pPr>
              <w:spacing w:after="40"/>
            </w:pPr>
            <w:r>
              <w:rPr>
                <w:b/>
                <w:color w:val="FFFFFF"/>
                <w:sz w:val="18"/>
              </w:rPr>
              <w:t>Where the requirements live</w:t>
            </w:r>
          </w:p>
        </w:tc>
        <w:tc>
          <w:tcPr>
            <w:tcW w:type="dxa" w:w="2736"/>
            <w:shd w:val="clear" w:color="auto" w:fill="0F595C"/>
            <w:tcMar>
              <w:top w:w="60" w:type="dxa"/>
              <w:start w:w="100" w:type="dxa"/>
              <w:bottom w:w="60" w:type="dxa"/>
              <w:end w:w="100" w:type="dxa"/>
            </w:tcMar>
          </w:tcPr>
          <w:p>
            <w:pPr>
              <w:spacing w:after="40"/>
            </w:pPr>
            <w:r>
              <w:rPr>
                <w:b/>
                <w:color w:val="FFFFFF"/>
                <w:sz w:val="18"/>
              </w:rPr>
              <w:t>What the format usually looks like</w:t>
            </w:r>
          </w:p>
        </w:tc>
        <w:tc>
          <w:tcPr>
            <w:tcW w:type="dxa" w:w="2304"/>
            <w:shd w:val="clear" w:color="auto" w:fill="0F595C"/>
            <w:tcMar>
              <w:top w:w="60" w:type="dxa"/>
              <w:start w:w="100" w:type="dxa"/>
              <w:bottom w:w="60" w:type="dxa"/>
              <w:end w:w="100" w:type="dxa"/>
            </w:tcMar>
          </w:tcPr>
          <w:p>
            <w:pPr>
              <w:spacing w:after="40"/>
            </w:pPr>
            <w:r>
              <w:rPr>
                <w:b/>
                <w:color w:val="FFFFFF"/>
                <w:sz w:val="18"/>
              </w:rPr>
              <w:t>What tends to carry the most weight</w:t>
            </w:r>
          </w:p>
        </w:tc>
      </w:tr>
      <w:tr>
        <w:trPr>
          <w:cantSplit/>
        </w:trPr>
        <w:tc>
          <w:tcPr>
            <w:tcW w:type="dxa" w:w="1728"/>
            <w:tcMar>
              <w:top w:w="60" w:type="dxa"/>
              <w:start w:w="100" w:type="dxa"/>
              <w:bottom w:w="60" w:type="dxa"/>
              <w:end w:w="100" w:type="dxa"/>
            </w:tcMar>
          </w:tcPr>
          <w:p>
            <w:pPr>
              <w:spacing w:after="40"/>
            </w:pPr>
            <w:r>
              <w:rPr>
                <w:sz w:val="18"/>
              </w:rPr>
              <w:t>Federal agency</w:t>
            </w:r>
          </w:p>
        </w:tc>
        <w:tc>
          <w:tcPr>
            <w:tcW w:type="dxa" w:w="2592"/>
            <w:tcMar>
              <w:top w:w="60" w:type="dxa"/>
              <w:start w:w="100" w:type="dxa"/>
              <w:bottom w:w="60" w:type="dxa"/>
              <w:end w:w="100" w:type="dxa"/>
            </w:tcMar>
          </w:tcPr>
          <w:p>
            <w:pPr>
              <w:spacing w:after="40"/>
            </w:pPr>
            <w:r>
              <w:rPr>
                <w:sz w:val="18"/>
              </w:rPr>
              <w:t>The notice of funding opportunity on Grants.gov</w:t>
            </w:r>
          </w:p>
        </w:tc>
        <w:tc>
          <w:tcPr>
            <w:tcW w:type="dxa" w:w="2736"/>
            <w:tcMar>
              <w:top w:w="60" w:type="dxa"/>
              <w:start w:w="100" w:type="dxa"/>
              <w:bottom w:w="60" w:type="dxa"/>
              <w:end w:w="100" w:type="dxa"/>
            </w:tcMar>
          </w:tcPr>
          <w:p>
            <w:pPr>
              <w:spacing w:after="40"/>
            </w:pPr>
            <w:r>
              <w:rPr>
                <w:sz w:val="18"/>
              </w:rPr>
              <w:t>SF-424 form family plus a project narrative with a stated page limit</w:t>
            </w:r>
          </w:p>
        </w:tc>
        <w:tc>
          <w:tcPr>
            <w:tcW w:type="dxa" w:w="2304"/>
            <w:tcMar>
              <w:top w:w="60" w:type="dxa"/>
              <w:start w:w="100" w:type="dxa"/>
              <w:bottom w:w="60" w:type="dxa"/>
              <w:end w:w="100" w:type="dxa"/>
            </w:tcMar>
          </w:tcPr>
          <w:p>
            <w:pPr>
              <w:spacing w:after="40"/>
            </w:pPr>
            <w:r>
              <w:rPr>
                <w:sz w:val="18"/>
              </w:rPr>
              <w:t>Point-by-point alignment with the published review criteria</w:t>
            </w:r>
          </w:p>
        </w:tc>
      </w:tr>
      <w:tr>
        <w:trPr>
          <w:cantSplit/>
        </w:trPr>
        <w:tc>
          <w:tcPr>
            <w:tcW w:type="dxa" w:w="1728"/>
            <w:tcMar>
              <w:top w:w="60" w:type="dxa"/>
              <w:start w:w="100" w:type="dxa"/>
              <w:bottom w:w="60" w:type="dxa"/>
              <w:end w:w="100" w:type="dxa"/>
            </w:tcMar>
            <w:shd w:val="clear" w:color="auto" w:fill="F5F7F7"/>
          </w:tcPr>
          <w:p>
            <w:pPr>
              <w:spacing w:after="40"/>
            </w:pPr>
            <w:r>
              <w:rPr>
                <w:sz w:val="18"/>
              </w:rPr>
              <w:t>State agency</w:t>
            </w:r>
          </w:p>
        </w:tc>
        <w:tc>
          <w:tcPr>
            <w:tcW w:type="dxa" w:w="2592"/>
            <w:tcMar>
              <w:top w:w="60" w:type="dxa"/>
              <w:start w:w="100" w:type="dxa"/>
              <w:bottom w:w="60" w:type="dxa"/>
              <w:end w:w="100" w:type="dxa"/>
            </w:tcMar>
            <w:shd w:val="clear" w:color="auto" w:fill="F5F7F7"/>
          </w:tcPr>
          <w:p>
            <w:pPr>
              <w:spacing w:after="40"/>
            </w:pPr>
            <w:r>
              <w:rPr>
                <w:sz w:val="18"/>
              </w:rPr>
              <w:t>The state's own grant portal</w:t>
            </w:r>
          </w:p>
        </w:tc>
        <w:tc>
          <w:tcPr>
            <w:tcW w:type="dxa" w:w="2736"/>
            <w:tcMar>
              <w:top w:w="60" w:type="dxa"/>
              <w:start w:w="100" w:type="dxa"/>
              <w:bottom w:w="60" w:type="dxa"/>
              <w:end w:w="100" w:type="dxa"/>
            </w:tcMar>
            <w:shd w:val="clear" w:color="auto" w:fill="F5F7F7"/>
          </w:tcPr>
          <w:p>
            <w:pPr>
              <w:spacing w:after="40"/>
            </w:pPr>
            <w:r>
              <w:rPr>
                <w:sz w:val="18"/>
              </w:rPr>
              <w:t>Portal forms, often with per-field character limits</w:t>
            </w:r>
          </w:p>
        </w:tc>
        <w:tc>
          <w:tcPr>
            <w:tcW w:type="dxa" w:w="2304"/>
            <w:tcMar>
              <w:top w:w="60" w:type="dxa"/>
              <w:start w:w="100" w:type="dxa"/>
              <w:bottom w:w="60" w:type="dxa"/>
              <w:end w:w="100" w:type="dxa"/>
            </w:tcMar>
            <w:shd w:val="clear" w:color="auto" w:fill="F5F7F7"/>
          </w:tcPr>
          <w:p>
            <w:pPr>
              <w:spacing w:after="40"/>
            </w:pPr>
            <w:r>
              <w:rPr>
                <w:sz w:val="18"/>
              </w:rPr>
              <w:t>Eligibility, match requirements, and statewide priorities</w:t>
            </w:r>
          </w:p>
        </w:tc>
      </w:tr>
      <w:tr>
        <w:trPr>
          <w:cantSplit/>
        </w:trPr>
        <w:tc>
          <w:tcPr>
            <w:tcW w:type="dxa" w:w="1728"/>
            <w:tcMar>
              <w:top w:w="60" w:type="dxa"/>
              <w:start w:w="100" w:type="dxa"/>
              <w:bottom w:w="60" w:type="dxa"/>
              <w:end w:w="100" w:type="dxa"/>
            </w:tcMar>
          </w:tcPr>
          <w:p>
            <w:pPr>
              <w:spacing w:after="40"/>
            </w:pPr>
            <w:r>
              <w:rPr>
                <w:sz w:val="18"/>
              </w:rPr>
              <w:t>Private foundation</w:t>
            </w:r>
          </w:p>
        </w:tc>
        <w:tc>
          <w:tcPr>
            <w:tcW w:type="dxa" w:w="2592"/>
            <w:tcMar>
              <w:top w:w="60" w:type="dxa"/>
              <w:start w:w="100" w:type="dxa"/>
              <w:bottom w:w="60" w:type="dxa"/>
              <w:end w:w="100" w:type="dxa"/>
            </w:tcMar>
          </w:tcPr>
          <w:p>
            <w:pPr>
              <w:spacing w:after="40"/>
            </w:pPr>
            <w:r>
              <w:rPr>
                <w:sz w:val="18"/>
              </w:rPr>
              <w:t>The foundation's published guidelines and its IRS Form 990-PF filings</w:t>
            </w:r>
          </w:p>
        </w:tc>
        <w:tc>
          <w:tcPr>
            <w:tcW w:type="dxa" w:w="2736"/>
            <w:tcMar>
              <w:top w:w="60" w:type="dxa"/>
              <w:start w:w="100" w:type="dxa"/>
              <w:bottom w:w="60" w:type="dxa"/>
              <w:end w:w="100" w:type="dxa"/>
            </w:tcMar>
          </w:tcPr>
          <w:p>
            <w:pPr>
              <w:spacing w:after="40"/>
            </w:pPr>
            <w:r>
              <w:rPr>
                <w:sz w:val="18"/>
              </w:rPr>
              <w:t>Letter of inquiry first, full proposal on invitation</w:t>
            </w:r>
          </w:p>
        </w:tc>
        <w:tc>
          <w:tcPr>
            <w:tcW w:type="dxa" w:w="2304"/>
            <w:tcMar>
              <w:top w:w="60" w:type="dxa"/>
              <w:start w:w="100" w:type="dxa"/>
              <w:bottom w:w="60" w:type="dxa"/>
              <w:end w:w="100" w:type="dxa"/>
            </w:tcMar>
          </w:tcPr>
          <w:p>
            <w:pPr>
              <w:spacing w:after="40"/>
            </w:pPr>
            <w:r>
              <w:rPr>
                <w:sz w:val="18"/>
              </w:rPr>
              <w:t>Fit with the foundation's stated giving areas and its actual past giving</w:t>
            </w:r>
          </w:p>
        </w:tc>
      </w:tr>
      <w:tr>
        <w:trPr>
          <w:cantSplit/>
        </w:trPr>
        <w:tc>
          <w:tcPr>
            <w:tcW w:type="dxa" w:w="1728"/>
            <w:tcMar>
              <w:top w:w="60" w:type="dxa"/>
              <w:start w:w="100" w:type="dxa"/>
              <w:bottom w:w="60" w:type="dxa"/>
              <w:end w:w="100" w:type="dxa"/>
            </w:tcMar>
            <w:shd w:val="clear" w:color="auto" w:fill="F5F7F7"/>
          </w:tcPr>
          <w:p>
            <w:pPr>
              <w:spacing w:after="40"/>
            </w:pPr>
            <w:r>
              <w:rPr>
                <w:sz w:val="18"/>
              </w:rPr>
              <w:t>Corporate giving program</w:t>
            </w:r>
          </w:p>
        </w:tc>
        <w:tc>
          <w:tcPr>
            <w:tcW w:type="dxa" w:w="2592"/>
            <w:tcMar>
              <w:top w:w="60" w:type="dxa"/>
              <w:start w:w="100" w:type="dxa"/>
              <w:bottom w:w="60" w:type="dxa"/>
              <w:end w:w="100" w:type="dxa"/>
            </w:tcMar>
            <w:shd w:val="clear" w:color="auto" w:fill="F5F7F7"/>
          </w:tcPr>
          <w:p>
            <w:pPr>
              <w:spacing w:after="40"/>
            </w:pPr>
            <w:r>
              <w:rPr>
                <w:sz w:val="18"/>
              </w:rPr>
              <w:t>The company's community giving page</w:t>
            </w:r>
          </w:p>
        </w:tc>
        <w:tc>
          <w:tcPr>
            <w:tcW w:type="dxa" w:w="2736"/>
            <w:tcMar>
              <w:top w:w="60" w:type="dxa"/>
              <w:start w:w="100" w:type="dxa"/>
              <w:bottom w:w="60" w:type="dxa"/>
              <w:end w:w="100" w:type="dxa"/>
            </w:tcMar>
            <w:shd w:val="clear" w:color="auto" w:fill="F5F7F7"/>
          </w:tcPr>
          <w:p>
            <w:pPr>
              <w:spacing w:after="40"/>
            </w:pPr>
            <w:r>
              <w:rPr>
                <w:sz w:val="18"/>
              </w:rPr>
              <w:t>Short online form, sometimes a single text box</w:t>
            </w:r>
          </w:p>
        </w:tc>
        <w:tc>
          <w:tcPr>
            <w:tcW w:type="dxa" w:w="2304"/>
            <w:tcMar>
              <w:top w:w="60" w:type="dxa"/>
              <w:start w:w="100" w:type="dxa"/>
              <w:bottom w:w="60" w:type="dxa"/>
              <w:end w:w="100" w:type="dxa"/>
            </w:tcMar>
            <w:shd w:val="clear" w:color="auto" w:fill="F5F7F7"/>
          </w:tcPr>
          <w:p>
            <w:pPr>
              <w:spacing w:after="40"/>
            </w:pPr>
            <w:r>
              <w:rPr>
                <w:sz w:val="18"/>
              </w:rPr>
              <w:t>Local presence and alignment with the company's focus areas</w:t>
            </w:r>
          </w:p>
        </w:tc>
      </w:tr>
    </w:tbl>
    <w:p>
      <w:pPr>
        <w:spacing w:after="40"/>
      </w:pPr>
    </w:p>
    <w:p>
      <w:pPr/>
      <w:r>
        <w:t>Two consequences follow. A federal proposal is assembled against a scoring rubric, so the safest structure is the rubric itself, with each published criterion as its own heading. Formatting rules bite at that layer too: NIH warns that failure to follow its attachment requirements may lead to submission errors or to withdrawal of the application from funding consideration. A foundation proposal is a fit argument first, so the funder's prior giving matters as much as their published guidelines.</w:t>
      </w:r>
    </w:p>
    <w:p>
      <w:pPr>
        <w:pStyle w:val="Heading2"/>
      </w:pPr>
      <w:r>
        <w:t>Sources for the rules cited in this document</w:t>
      </w:r>
    </w:p>
    <w:p>
      <w:pPr/>
      <w:r>
        <w:t>Only published funder and regulatory sources are cited here. No figure in the composite proposal is drawn from any of them; the composite's numbers are illustrative design choices.</w:t>
      </w:r>
    </w:p>
    <w:tbl>
      <w:tblPr>
        <w:tblStyle w:val="TableGrid"/>
        <w:tblW w:type="auto" w:w="0"/>
        <w:jc w:val="left"/>
        <w:tblLayout w:type="fixed"/>
        <w:tblLook w:firstColumn="1" w:firstRow="1" w:lastColumn="0" w:lastRow="0" w:noHBand="0" w:noVBand="1" w:val="04A0"/>
        <w:tblLayout w:type="fixed"/>
      </w:tblPr>
      <w:tblGrid>
        <w:gridCol w:w="3120"/>
        <w:gridCol w:w="3120"/>
        <w:gridCol w:w="3120"/>
      </w:tblGrid>
      <w:tr>
        <w:trPr>
          <w:tblHeader w:val="true"/>
        </w:trPr>
        <w:tc>
          <w:tcPr>
            <w:tcW w:type="dxa" w:w="2880"/>
            <w:shd w:val="clear" w:color="auto" w:fill="0F595C"/>
            <w:tcMar>
              <w:top w:w="60" w:type="dxa"/>
              <w:start w:w="100" w:type="dxa"/>
              <w:bottom w:w="60" w:type="dxa"/>
              <w:end w:w="100" w:type="dxa"/>
            </w:tcMar>
          </w:tcPr>
          <w:p>
            <w:pPr>
              <w:spacing w:after="40"/>
            </w:pPr>
            <w:r>
              <w:rPr>
                <w:b/>
                <w:color w:val="FFFFFF"/>
                <w:sz w:val="18"/>
              </w:rPr>
              <w:t>Source</w:t>
            </w:r>
          </w:p>
        </w:tc>
        <w:tc>
          <w:tcPr>
            <w:tcW w:type="dxa" w:w="5112"/>
            <w:shd w:val="clear" w:color="auto" w:fill="0F595C"/>
            <w:tcMar>
              <w:top w:w="60" w:type="dxa"/>
              <w:start w:w="100" w:type="dxa"/>
              <w:bottom w:w="60" w:type="dxa"/>
              <w:end w:w="100" w:type="dxa"/>
            </w:tcMar>
          </w:tcPr>
          <w:p>
            <w:pPr>
              <w:spacing w:after="40"/>
            </w:pPr>
            <w:r>
              <w:rPr>
                <w:b/>
                <w:color w:val="FFFFFF"/>
                <w:sz w:val="18"/>
              </w:rPr>
              <w:t>What it establishes</w:t>
            </w:r>
          </w:p>
        </w:tc>
        <w:tc>
          <w:tcPr>
            <w:tcW w:type="dxa" w:w="1368"/>
            <w:shd w:val="clear" w:color="auto" w:fill="0F595C"/>
            <w:tcMar>
              <w:top w:w="60" w:type="dxa"/>
              <w:start w:w="100" w:type="dxa"/>
              <w:bottom w:w="60" w:type="dxa"/>
              <w:end w:w="100" w:type="dxa"/>
            </w:tcMar>
          </w:tcPr>
          <w:p>
            <w:pPr>
              <w:spacing w:after="40"/>
            </w:pPr>
            <w:r>
              <w:rPr>
                <w:b/>
                <w:color w:val="FFFFFF"/>
                <w:sz w:val="18"/>
              </w:rPr>
              <w:t>Checked</w:t>
            </w:r>
          </w:p>
        </w:tc>
      </w:tr>
      <w:tr>
        <w:trPr>
          <w:cantSplit/>
        </w:trPr>
        <w:tc>
          <w:tcPr>
            <w:tcW w:type="dxa" w:w="2880"/>
            <w:tcMar>
              <w:top w:w="60" w:type="dxa"/>
              <w:start w:w="100" w:type="dxa"/>
              <w:bottom w:w="60" w:type="dxa"/>
              <w:end w:w="100" w:type="dxa"/>
            </w:tcMar>
          </w:tcPr>
          <w:p>
            <w:pPr>
              <w:spacing w:after="40"/>
            </w:pPr>
            <w:r>
              <w:rPr>
                <w:sz w:val="18"/>
              </w:rPr>
              <w:t>2 CFR 200.414(f), Uniform Guidance (eCFR, Title 2 current as of May 14, 2026)</w:t>
            </w:r>
          </w:p>
        </w:tc>
        <w:tc>
          <w:tcPr>
            <w:tcW w:type="dxa" w:w="5112"/>
            <w:tcMar>
              <w:top w:w="60" w:type="dxa"/>
              <w:start w:w="100" w:type="dxa"/>
              <w:bottom w:w="60" w:type="dxa"/>
              <w:end w:w="100" w:type="dxa"/>
            </w:tcMar>
          </w:tcPr>
          <w:p>
            <w:pPr>
              <w:spacing w:after="40"/>
            </w:pPr>
            <w:r>
              <w:rPr>
                <w:sz w:val="18"/>
              </w:rPr>
              <w:t>A recipient without a current federal negotiated indirect cost rate may elect a de minimis rate of up to 15 percent of modified total direct costs, and the recipient chooses the rate up to that limit.</w:t>
            </w:r>
          </w:p>
        </w:tc>
        <w:tc>
          <w:tcPr>
            <w:tcW w:type="dxa" w:w="1368"/>
            <w:tcMar>
              <w:top w:w="60" w:type="dxa"/>
              <w:start w:w="100" w:type="dxa"/>
              <w:bottom w:w="60" w:type="dxa"/>
              <w:end w:w="100" w:type="dxa"/>
            </w:tcMar>
          </w:tcPr>
          <w:p>
            <w:pPr>
              <w:spacing w:after="40"/>
            </w:pPr>
            <w:r>
              <w:rPr>
                <w:sz w:val="18"/>
              </w:rPr>
              <w:t>September 2026</w:t>
            </w:r>
          </w:p>
        </w:tc>
      </w:tr>
      <w:tr>
        <w:trPr>
          <w:cantSplit/>
        </w:trPr>
        <w:tc>
          <w:tcPr>
            <w:tcW w:type="dxa" w:w="2880"/>
            <w:tcMar>
              <w:top w:w="60" w:type="dxa"/>
              <w:start w:w="100" w:type="dxa"/>
              <w:bottom w:w="60" w:type="dxa"/>
              <w:end w:w="100" w:type="dxa"/>
            </w:tcMar>
            <w:shd w:val="clear" w:color="auto" w:fill="F5F7F7"/>
          </w:tcPr>
          <w:p>
            <w:pPr>
              <w:spacing w:after="40"/>
            </w:pPr>
            <w:r>
              <w:rPr>
                <w:sz w:val="18"/>
              </w:rPr>
              <w:t>Grants.gov, Forms</w:t>
            </w:r>
          </w:p>
        </w:tc>
        <w:tc>
          <w:tcPr>
            <w:tcW w:type="dxa" w:w="5112"/>
            <w:tcMar>
              <w:top w:w="60" w:type="dxa"/>
              <w:start w:w="100" w:type="dxa"/>
              <w:bottom w:w="60" w:type="dxa"/>
              <w:end w:w="100" w:type="dxa"/>
            </w:tcMar>
            <w:shd w:val="clear" w:color="auto" w:fill="F5F7F7"/>
          </w:tcPr>
          <w:p>
            <w:pPr>
              <w:spacing w:after="40"/>
            </w:pPr>
            <w:r>
              <w:rPr>
                <w:sz w:val="18"/>
              </w:rPr>
              <w:t>The Standard Forms 424 (SF-424) form families are the government-wide standard data sets and forms for grant application packages.</w:t>
            </w:r>
          </w:p>
        </w:tc>
        <w:tc>
          <w:tcPr>
            <w:tcW w:type="dxa" w:w="1368"/>
            <w:tcMar>
              <w:top w:w="60" w:type="dxa"/>
              <w:start w:w="100" w:type="dxa"/>
              <w:bottom w:w="60" w:type="dxa"/>
              <w:end w:w="100" w:type="dxa"/>
            </w:tcMar>
            <w:shd w:val="clear" w:color="auto" w:fill="F5F7F7"/>
          </w:tcPr>
          <w:p>
            <w:pPr>
              <w:spacing w:after="40"/>
            </w:pPr>
            <w:r>
              <w:rPr>
                <w:sz w:val="18"/>
              </w:rPr>
              <w:t>September 2026</w:t>
            </w:r>
          </w:p>
        </w:tc>
      </w:tr>
      <w:tr>
        <w:trPr>
          <w:cantSplit/>
        </w:trPr>
        <w:tc>
          <w:tcPr>
            <w:tcW w:type="dxa" w:w="2880"/>
            <w:tcMar>
              <w:top w:w="60" w:type="dxa"/>
              <w:start w:w="100" w:type="dxa"/>
              <w:bottom w:w="60" w:type="dxa"/>
              <w:end w:w="100" w:type="dxa"/>
            </w:tcMar>
          </w:tcPr>
          <w:p>
            <w:pPr>
              <w:spacing w:after="40"/>
            </w:pPr>
            <w:r>
              <w:rPr>
                <w:sz w:val="18"/>
              </w:rPr>
              <w:t>NIH, Page Limits (grants.nih.gov)</w:t>
            </w:r>
          </w:p>
        </w:tc>
        <w:tc>
          <w:tcPr>
            <w:tcW w:type="dxa" w:w="5112"/>
            <w:tcMar>
              <w:top w:w="60" w:type="dxa"/>
              <w:start w:w="100" w:type="dxa"/>
              <w:bottom w:w="60" w:type="dxa"/>
              <w:end w:w="100" w:type="dxa"/>
            </w:tcMar>
          </w:tcPr>
          <w:p>
            <w:pPr>
              <w:spacing w:after="40"/>
            </w:pPr>
            <w:r>
              <w:rPr>
                <w:sz w:val="18"/>
              </w:rPr>
              <w:t>Funding opportunity instructions always supersede general application guide instructions.</w:t>
            </w:r>
          </w:p>
        </w:tc>
        <w:tc>
          <w:tcPr>
            <w:tcW w:type="dxa" w:w="1368"/>
            <w:tcMar>
              <w:top w:w="60" w:type="dxa"/>
              <w:start w:w="100" w:type="dxa"/>
              <w:bottom w:w="60" w:type="dxa"/>
              <w:end w:w="100" w:type="dxa"/>
            </w:tcMar>
          </w:tcPr>
          <w:p>
            <w:pPr>
              <w:spacing w:after="40"/>
            </w:pPr>
            <w:r>
              <w:rPr>
                <w:sz w:val="18"/>
              </w:rPr>
              <w:t>September 2026</w:t>
            </w:r>
          </w:p>
        </w:tc>
      </w:tr>
      <w:tr>
        <w:trPr>
          <w:cantSplit/>
        </w:trPr>
        <w:tc>
          <w:tcPr>
            <w:tcW w:type="dxa" w:w="2880"/>
            <w:tcMar>
              <w:top w:w="60" w:type="dxa"/>
              <w:start w:w="100" w:type="dxa"/>
              <w:bottom w:w="60" w:type="dxa"/>
              <w:end w:w="100" w:type="dxa"/>
            </w:tcMar>
            <w:shd w:val="clear" w:color="auto" w:fill="F5F7F7"/>
          </w:tcPr>
          <w:p>
            <w:pPr>
              <w:spacing w:after="40"/>
            </w:pPr>
            <w:r>
              <w:rPr>
                <w:sz w:val="18"/>
              </w:rPr>
              <w:t>NIH, Format Attachments (grants.nih.gov)</w:t>
            </w:r>
          </w:p>
        </w:tc>
        <w:tc>
          <w:tcPr>
            <w:tcW w:type="dxa" w:w="5112"/>
            <w:tcMar>
              <w:top w:w="60" w:type="dxa"/>
              <w:start w:w="100" w:type="dxa"/>
              <w:bottom w:w="60" w:type="dxa"/>
              <w:end w:w="100" w:type="dxa"/>
            </w:tcMar>
            <w:shd w:val="clear" w:color="auto" w:fill="F5F7F7"/>
          </w:tcPr>
          <w:p>
            <w:pPr>
              <w:spacing w:after="40"/>
            </w:pPr>
            <w:r>
              <w:rPr>
                <w:sz w:val="18"/>
              </w:rPr>
              <w:t>Failure to follow attachment requirements may lead to submission errors or to withdrawal of the application from funding consideration.</w:t>
            </w:r>
          </w:p>
        </w:tc>
        <w:tc>
          <w:tcPr>
            <w:tcW w:type="dxa" w:w="1368"/>
            <w:tcMar>
              <w:top w:w="60" w:type="dxa"/>
              <w:start w:w="100" w:type="dxa"/>
              <w:bottom w:w="60" w:type="dxa"/>
              <w:end w:w="100" w:type="dxa"/>
            </w:tcMar>
            <w:shd w:val="clear" w:color="auto" w:fill="F5F7F7"/>
          </w:tcPr>
          <w:p>
            <w:pPr>
              <w:spacing w:after="40"/>
            </w:pPr>
            <w:r>
              <w:rPr>
                <w:sz w:val="18"/>
              </w:rPr>
              <w:t>September 2026</w:t>
            </w:r>
          </w:p>
        </w:tc>
      </w:tr>
      <w:tr>
        <w:trPr>
          <w:cantSplit/>
        </w:trPr>
        <w:tc>
          <w:tcPr>
            <w:tcW w:type="dxa" w:w="2880"/>
            <w:tcMar>
              <w:top w:w="60" w:type="dxa"/>
              <w:start w:w="100" w:type="dxa"/>
              <w:bottom w:w="60" w:type="dxa"/>
              <w:end w:w="100" w:type="dxa"/>
            </w:tcMar>
          </w:tcPr>
          <w:p>
            <w:pPr>
              <w:spacing w:after="40"/>
            </w:pPr>
            <w:r>
              <w:rPr>
                <w:sz w:val="18"/>
              </w:rPr>
              <w:t>NIH, Sample Applications and Documents (grants.nih.gov, last updated April 22, 2026)</w:t>
            </w:r>
          </w:p>
        </w:tc>
        <w:tc>
          <w:tcPr>
            <w:tcW w:type="dxa" w:w="5112"/>
            <w:tcMar>
              <w:top w:w="60" w:type="dxa"/>
              <w:start w:w="100" w:type="dxa"/>
              <w:bottom w:w="60" w:type="dxa"/>
              <w:end w:w="100" w:type="dxa"/>
            </w:tcMar>
          </w:tcPr>
          <w:p>
            <w:pPr>
              <w:spacing w:after="40"/>
            </w:pPr>
            <w:r>
              <w:rPr>
                <w:sz w:val="18"/>
              </w:rPr>
              <w:t>Several NIH institutes publish funded applications with reviewers' summary statements, covering R01, R03, R21, K, F, and SBIR/STTR awards. Each sample used the form version in effect when it was submitted.</w:t>
            </w:r>
          </w:p>
        </w:tc>
        <w:tc>
          <w:tcPr>
            <w:tcW w:type="dxa" w:w="1368"/>
            <w:tcMar>
              <w:top w:w="60" w:type="dxa"/>
              <w:start w:w="100" w:type="dxa"/>
              <w:bottom w:w="60" w:type="dxa"/>
              <w:end w:w="100" w:type="dxa"/>
            </w:tcMar>
          </w:tcPr>
          <w:p>
            <w:pPr>
              <w:spacing w:after="40"/>
            </w:pPr>
            <w:r>
              <w:rPr>
                <w:sz w:val="18"/>
              </w:rPr>
              <w:t>September 2026</w:t>
            </w:r>
          </w:p>
        </w:tc>
      </w:tr>
    </w:tbl>
    <w:p>
      <w:pPr>
        <w:spacing w:after="40"/>
      </w:pPr>
    </w:p>
    <w:p>
      <w:pPr>
        <w:pStyle w:val="Heading2"/>
      </w:pPr>
      <w:r>
        <w:t>A note on what this document is not</w:t>
      </w:r>
    </w:p>
    <w:p>
      <w:pPr/>
      <w:r>
        <w:t>It is not a funded application. A funded application is a real submission a funder scored and paid, and it is the only artifact that proves a structure worked. Several NIH institutes publish funded applications alongside the reviewers' summary statements, and those are worth reading if you write research proposals. For other sectors, ask the program officer whether the funder shares redacted proposals.</w:t>
      </w:r>
    </w:p>
    <w:p>
      <w:pPr/>
      <w:r>
        <w:t>This is the other useful thing: a complete, internally consistent example with the reasoning attached, so you can see which choices were deliberate. Copy the structure and the reasoning. Do not copy the sentences.</w:t>
      </w:r>
    </w:p>
    <w:p>
      <w:pPr>
        <w:spacing w:before="40" w:after="40"/>
        <w:pBdr>
          <w:bottom w:val="single" w:sz="6" w:space="1" w:color="C9D4D3"/>
        </w:pBdr>
      </w:pPr>
    </w:p>
    <w:p>
      <w:pPr>
        <w:jc w:val="center"/>
      </w:pPr>
      <w:r>
        <w:rPr>
          <w:b/>
          <w:color w:val="0F595C"/>
          <w:sz w:val="19"/>
        </w:rPr>
        <w:t>GrantCue - grantcue.com/blog/grant-proposal-examples-annotated</w:t>
      </w:r>
    </w:p>
    <w:p>
      <w:pPr>
        <w:jc w:val="center"/>
      </w:pPr>
      <w:r>
        <w:rPr>
          <w:i/>
          <w:color w:val="545C63"/>
          <w:sz w:val="17"/>
        </w:rPr>
        <w:t>Free to use, adapt, and share. Composite example organization; no real funder, award, or person appears in this document.</w:t>
      </w:r>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spacing w:before="120"/>
    </w:pPr>
    <w:r/>
    <w:r>
      <w:rPr>
        <w:color w:val="545C63"/>
        <w:sz w:val="16"/>
      </w:rPr>
      <w:t>GrantCue - grantcue.com/blog/grant-proposal-examples-annotated</w:t>
    </w:r>
    <w:r>
      <w:tab/>
    </w:r>
    <w:r>
      <w:rPr>
        <w:color w:val="545C63"/>
        <w:sz w:val="16"/>
      </w:rPr>
      <w:t xml:space="preserve">Page </w:t>
    </w:r>
    <w:r>
      <w:rPr>
        <w:color w:val="545C63"/>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Calibri" w:hAnsi="Calibri"/>
      <w:color w:val="1F2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Georgia" w:hAnsi="Georgia"/>
      <w:b/>
      <w:bCs/>
      <w:i w:val="0"/>
      <w:color w:val="0F595C"/>
      <w:sz w:val="34"/>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Georgia" w:hAnsi="Georgia"/>
      <w:b/>
      <w:bCs/>
      <w:i w:val="0"/>
      <w:color w:val="0F595C"/>
      <w:sz w:val="26"/>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Georgia" w:hAnsi="Georgia"/>
      <w:b/>
      <w:bCs/>
      <w:i w:val="0"/>
      <w:color w:val="1F2A3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b/>
      <w:color w:val="0F595C"/>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spacing w:line="240" w:lineRule="auto" w:after="80"/>
    </w:pPr>
    <w:rPr>
      <w:rFonts w:ascii="Calibri" w:hAnsi="Calibri"/>
      <w:b/>
      <w:bCs/>
      <w:i/>
      <w:color w:val="545C63"/>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posalText">
    <w:name w:val="Proposal Text"/>
    <w:basedOn w:val="Normal"/>
    <w:pPr>
      <w:spacing w:after="180" w:line="288" w:lineRule="auto"/>
    </w:pPr>
    <w:rPr>
      <w:rFonts w:ascii="Georgia" w:hAnsi="Georgia"/>
      <w:sz w:val="20"/>
    </w:rPr>
  </w:style>
  <w:style w:type="paragraph" w:customStyle="1" w:styleId="MarginNote">
    <w:name w:val="Margin Note"/>
    <w:basedOn w:val="Normal"/>
    <w:pPr>
      <w:spacing w:after="100" w:line="264" w:lineRule="auto"/>
    </w:pPr>
    <w:rPr>
      <w:rFonts w:ascii="Calibri" w:hAnsi="Calibri"/>
      <w:color w:val="545C63"/>
      <w:sz w:val="17"/>
    </w:rPr>
  </w:style>
  <w:style w:type="paragraph" w:customStyle="1" w:styleId="Lead">
    <w:name w:val="Lead"/>
    <w:basedOn w:val="Normal"/>
    <w:pPr>
      <w:spacing w:after="240"/>
    </w:pPr>
    <w:rPr>
      <w:color w:val="545C63"/>
      <w:sz w:val="24"/>
    </w:rPr>
  </w:style>
  <w:style w:type="paragraph" w:customStyle="1" w:styleId="FieldLabel">
    <w:name w:val="Field Label"/>
    <w:basedOn w:val="Normal"/>
    <w:pPr>
      <w:keepNext/>
      <w:spacing w:after="40"/>
    </w:pPr>
    <w:rPr>
      <w:b/>
      <w:color w:val="0F59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Grant Proposal Example Set</dc:title>
  <dc:subject>A complete composite grant proposal with margin notes on why each section works</dc:subject>
  <dc:creator>GrantCue</dc:creator>
  <cp:keywords>grant proposal example, annotated grant proposal, grant writing, proposal sections</cp:keywords>
  <dc:description>GrantCue - grantcue.com/blog/grant-proposal-examples-annotated</dc:description>
  <cp:lastModifiedBy/>
  <cp:revision>1</cp:revision>
  <dcterms:created xsi:type="dcterms:W3CDTF">2013-12-23T23:15:00Z</dcterms:created>
  <dcterms:modified xsi:type="dcterms:W3CDTF">2013-12-23T23:15:00Z</dcterms:modified>
  <cp:category>Grant writing</cp:category>
</cp:coreProperties>
</file>