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Grant Lifecycle Checklist</w:t>
      </w:r>
    </w:p>
    <w:p>
      <w:pPr>
        <w:spacing w:after="60"/>
      </w:pPr>
      <w:r>
        <w:rPr>
          <w:color w:val="5A6372"/>
          <w:sz w:val="26"/>
        </w:rPr>
        <w:t>All eight stages, with the tasks and the owner for each</w:t>
      </w:r>
    </w:p>
    <w:p>
      <w:pPr>
        <w:spacing w:after="280"/>
      </w:pPr>
      <w:r>
        <w:rPr>
          <w:i/>
          <w:color w:val="5A6372"/>
          <w:sz w:val="20"/>
        </w:rPr>
        <w:t>A working checklist for one grant, from the day you spot the opportunity to the day the file is archived and the renewal decision is written down. Version 1.0, September 2026. Companion to the article “Grant Lifecycle Stages Explained: All 8 Stages, Start to Finish.”</w:t>
      </w:r>
    </w:p>
    <w:p>
      <w:pPr>
        <w:pStyle w:val="Heading1"/>
      </w:pPr>
      <w:r>
        <w:t>How to Use This Checklist</w:t>
      </w:r>
    </w:p>
    <w:p>
      <w:pPr>
        <w:spacing w:after="140"/>
      </w:pPr>
      <w:r>
        <w:rPr>
          <w:b w:val="0"/>
          <w:i w:val="0"/>
          <w:color w:val="1B2A41"/>
          <w:sz w:val="21"/>
        </w:rPr>
        <w:t>This is a single-grant document. Copy it once per award and keep the copy with that grant's records, because the whole point of the lifecycle is that one record follows one grant from the first search to the final archive. A shared checklist covering six grants at once turns back into the thing it was meant to replace: a list nobody owns.</w:t>
      </w:r>
    </w:p>
    <w:p>
      <w:pPr>
        <w:spacing w:after="140"/>
      </w:pPr>
      <w:r>
        <w:rPr>
          <w:b w:val="0"/>
          <w:i w:val="0"/>
          <w:color w:val="1B2A41"/>
          <w:sz w:val="21"/>
        </w:rPr>
        <w:t>Work through it in order. Stages one to four sit before the funding decision and produce an application. Stages five to eight sit after the award letter and produce spending records, reports and a closed file. Every stage here has a deliverable, a default owner and a written test for when it is finished, so the handoff between one stage and the next is an event somebody can point to rather than an assumption.</w:t>
      </w:r>
    </w:p>
    <w:p>
      <w:pPr>
        <w:spacing w:after="140"/>
      </w:pPr>
      <w:r>
        <w:rPr>
          <w:b w:val="0"/>
          <w:i w:val="0"/>
          <w:color w:val="1B2A41"/>
          <w:sz w:val="21"/>
        </w:rPr>
        <w:t>Three conventions run through the document. Tick boxes are for tasks; the box is the record that the task actually happened, not that someone meant to do it. Shaded fill-in fields are for facts only your organisation can supply, such as your EIN, your account code, your indirect rate, your auditor's name or the section number where a date appears in your agreement. Timing is written relative to funder dates rather than as calendar dates, because the funder sets the calendar and every organisation using this checklist is on a different one.</w:t>
      </w:r>
    </w:p>
    <w:tbl>
      <w:tblPr>
        <w:tblStyle w:val="TableGrid"/>
        <w:tblW w:type="auto" w:w="0"/>
        <w:tblLayout w:type="fixed"/>
        <w:tblLook w:firstColumn="1" w:firstRow="1" w:lastColumn="0" w:lastRow="0" w:noHBand="0" w:noVBand="1" w:val="04A0"/>
      </w:tblPr>
      <w:tblGrid>
        <w:gridCol w:w="9648"/>
      </w:tblGrid>
      <w:tr>
        <w:tc>
          <w:tcPr>
            <w:tcW w:type="dxa" w:w="9504"/>
            <w:shd w:val="clear" w:color="auto" w:fill="F4F6F9"/>
          </w:tcPr>
          <w:p>
            <w:pPr>
              <w:spacing w:before="80" w:after="40"/>
            </w:pPr>
            <w:r/>
            <w:r>
              <w:rPr>
                <w:b/>
                <w:color w:val="1D4E89"/>
                <w:sz w:val="19"/>
              </w:rPr>
              <w:t>The one habit that saves the most time</w:t>
            </w:r>
          </w:p>
          <w:p>
            <w:pPr>
              <w:spacing w:after="80" w:line="264" w:lineRule="auto"/>
            </w:pPr>
            <w:r>
              <w:rPr>
                <w:color w:val="1B2A41"/>
                <w:sz w:val="19"/>
              </w:rPr>
              <w:t>Load every funder-imposed date onto a shared calendar during Stage 5, on the day the agreement is signed, including the internal renewal decision date the funder will never give you. Four of the five places grant work commonly breaks down are the same failure: work that belongs at the start of the lifecycle gets deferred to the end, where it costs more.</w:t>
            </w:r>
          </w:p>
        </w:tc>
      </w:tr>
    </w:tbl>
    <w:p>
      <w:pPr>
        <w:spacing w:after="40"/>
      </w:pPr>
    </w:p>
    <w:p>
      <w:pPr>
        <w:spacing w:after="140"/>
      </w:pPr>
      <w:r>
        <w:rPr>
          <w:b w:val="0"/>
          <w:i w:val="0"/>
          <w:color w:val="1B2A41"/>
          <w:sz w:val="21"/>
        </w:rPr>
        <w:t>Print it or keep it digital, but keep it findable. If your team already runs grants in a shared system, the checklist works better as a task list inside that system than as a document in someone's folder. What matters is that each line has a name against it and a state you can see without asking.</w:t>
      </w:r>
    </w:p>
    <w:p>
      <w:pPr>
        <w:pStyle w:val="Heading1"/>
      </w:pPr>
      <w:r>
        <w:t>The Eight Stages at a Glance</w:t>
      </w:r>
    </w:p>
    <w:p>
      <w:pPr>
        <w:spacing w:after="140"/>
      </w:pPr>
      <w:r>
        <w:rPr>
          <w:b w:val="0"/>
          <w:i w:val="0"/>
          <w:color w:val="1B2A41"/>
          <w:sz w:val="21"/>
        </w:rPr>
        <w:t>The grant lifecycle stages are identify, plan, write and submit, funder review, award setup, implementation, reporting, and closeout with a renewal decision. Each one produces a specific deliverable and has a default owner on a typical grant team.</w:t>
      </w:r>
    </w:p>
    <w:tbl>
      <w:tblPr>
        <w:tblStyle w:val="TableGrid"/>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1656"/>
            <w:shd w:val="clear" w:color="auto" w:fill="1D4E89"/>
          </w:tcPr>
          <w:p>
            <w:pPr>
              <w:spacing w:before="40" w:after="40" w:line="254" w:lineRule="auto"/>
            </w:pPr>
            <w:r/>
            <w:r>
              <w:rPr>
                <w:rFonts w:ascii="Calibri" w:hAnsi="Calibri"/>
                <w:b/>
                <w:color w:val="FFFFFF"/>
                <w:sz w:val="19"/>
              </w:rPr>
              <w:t>Stage</w:t>
            </w:r>
          </w:p>
        </w:tc>
        <w:tc>
          <w:tcPr>
            <w:tcW w:type="dxa" w:w="3384"/>
            <w:shd w:val="clear" w:color="auto" w:fill="1D4E89"/>
          </w:tcPr>
          <w:p>
            <w:pPr>
              <w:spacing w:before="40" w:after="40" w:line="254" w:lineRule="auto"/>
            </w:pPr>
            <w:r/>
            <w:r>
              <w:rPr>
                <w:rFonts w:ascii="Calibri" w:hAnsi="Calibri"/>
                <w:b/>
                <w:color w:val="FFFFFF"/>
                <w:sz w:val="19"/>
              </w:rPr>
              <w:t>What happens</w:t>
            </w:r>
          </w:p>
        </w:tc>
        <w:tc>
          <w:tcPr>
            <w:tcW w:type="dxa" w:w="2664"/>
            <w:shd w:val="clear" w:color="auto" w:fill="1D4E89"/>
          </w:tcPr>
          <w:p>
            <w:pPr>
              <w:spacing w:before="40" w:after="40" w:line="254" w:lineRule="auto"/>
            </w:pPr>
            <w:r/>
            <w:r>
              <w:rPr>
                <w:rFonts w:ascii="Calibri" w:hAnsi="Calibri"/>
                <w:b/>
                <w:color w:val="FFFFFF"/>
                <w:sz w:val="19"/>
              </w:rPr>
              <w:t>Main deliverable</w:t>
            </w:r>
          </w:p>
        </w:tc>
        <w:tc>
          <w:tcPr>
            <w:tcW w:type="dxa" w:w="1800"/>
            <w:shd w:val="clear" w:color="auto" w:fill="1D4E89"/>
          </w:tcPr>
          <w:p>
            <w:pPr>
              <w:spacing w:before="40" w:after="40" w:line="254" w:lineRule="auto"/>
            </w:pPr>
            <w:r/>
            <w:r>
              <w:rPr>
                <w:rFonts w:ascii="Calibri" w:hAnsi="Calibri"/>
                <w:b/>
                <w:color w:val="FFFFFF"/>
                <w:sz w:val="19"/>
              </w:rPr>
              <w:t>Usual owner</w:t>
            </w:r>
          </w:p>
        </w:tc>
      </w:tr>
      <w:tr>
        <w:tc>
          <w:tcPr>
            <w:tcW w:type="dxa" w:w="1656"/>
          </w:tcPr>
          <w:p>
            <w:pPr>
              <w:spacing w:before="40" w:after="40" w:line="254" w:lineRule="auto"/>
            </w:pPr>
            <w:r/>
            <w:r>
              <w:rPr>
                <w:rFonts w:ascii="Calibri" w:hAnsi="Calibri"/>
                <w:b w:val="0"/>
                <w:color w:val="1B2A41"/>
                <w:sz w:val="19"/>
              </w:rPr>
              <w:t>1. Identify</w:t>
            </w:r>
          </w:p>
        </w:tc>
        <w:tc>
          <w:tcPr>
            <w:tcW w:type="dxa" w:w="3384"/>
          </w:tcPr>
          <w:p>
            <w:pPr>
              <w:spacing w:before="40" w:after="40" w:line="254" w:lineRule="auto"/>
            </w:pPr>
            <w:r/>
            <w:r>
              <w:rPr>
                <w:rFonts w:ascii="Calibri" w:hAnsi="Calibri"/>
                <w:b w:val="0"/>
                <w:color w:val="1B2A41"/>
                <w:sz w:val="19"/>
              </w:rPr>
              <w:t>Find and qualify opportunities that fit the mission and the eligibility rules</w:t>
            </w:r>
          </w:p>
        </w:tc>
        <w:tc>
          <w:tcPr>
            <w:tcW w:type="dxa" w:w="2664"/>
          </w:tcPr>
          <w:p>
            <w:pPr>
              <w:spacing w:before="40" w:after="40" w:line="254" w:lineRule="auto"/>
            </w:pPr>
            <w:r/>
            <w:r>
              <w:rPr>
                <w:rFonts w:ascii="Calibri" w:hAnsi="Calibri"/>
                <w:b w:val="0"/>
                <w:color w:val="1B2A41"/>
                <w:sz w:val="19"/>
              </w:rPr>
              <w:t>Shortlist of eligible opportunities</w:t>
            </w:r>
          </w:p>
        </w:tc>
        <w:tc>
          <w:tcPr>
            <w:tcW w:type="dxa" w:w="1800"/>
          </w:tcPr>
          <w:p>
            <w:pPr>
              <w:spacing w:before="40" w:after="40" w:line="254" w:lineRule="auto"/>
            </w:pPr>
            <w:r/>
            <w:r>
              <w:rPr>
                <w:rFonts w:ascii="Calibri" w:hAnsi="Calibri"/>
                <w:b w:val="0"/>
                <w:color w:val="1B2A41"/>
                <w:sz w:val="19"/>
              </w:rPr>
              <w:t>Development lead</w:t>
            </w:r>
          </w:p>
        </w:tc>
      </w:tr>
      <w:tr>
        <w:tc>
          <w:tcPr>
            <w:tcW w:type="dxa" w:w="1656"/>
            <w:shd w:val="clear" w:color="auto" w:fill="F7F9FC"/>
          </w:tcPr>
          <w:p>
            <w:pPr>
              <w:spacing w:before="40" w:after="40" w:line="254" w:lineRule="auto"/>
            </w:pPr>
            <w:r/>
            <w:r>
              <w:rPr>
                <w:rFonts w:ascii="Calibri" w:hAnsi="Calibri"/>
                <w:b w:val="0"/>
                <w:color w:val="1B2A41"/>
                <w:sz w:val="19"/>
              </w:rPr>
              <w:t>2. Plan</w:t>
            </w:r>
          </w:p>
        </w:tc>
        <w:tc>
          <w:tcPr>
            <w:tcW w:type="dxa" w:w="3384"/>
            <w:shd w:val="clear" w:color="auto" w:fill="F7F9FC"/>
          </w:tcPr>
          <w:p>
            <w:pPr>
              <w:spacing w:before="40" w:after="40" w:line="254" w:lineRule="auto"/>
            </w:pPr>
            <w:r/>
            <w:r>
              <w:rPr>
                <w:rFonts w:ascii="Calibri" w:hAnsi="Calibri"/>
                <w:b w:val="0"/>
                <w:color w:val="1B2A41"/>
                <w:sz w:val="19"/>
              </w:rPr>
              <w:t>Scope the project, build the budget, make the go or no-go call</w:t>
            </w:r>
          </w:p>
        </w:tc>
        <w:tc>
          <w:tcPr>
            <w:tcW w:type="dxa" w:w="2664"/>
            <w:shd w:val="clear" w:color="auto" w:fill="F7F9FC"/>
          </w:tcPr>
          <w:p>
            <w:pPr>
              <w:spacing w:before="40" w:after="40" w:line="254" w:lineRule="auto"/>
            </w:pPr>
            <w:r/>
            <w:r>
              <w:rPr>
                <w:rFonts w:ascii="Calibri" w:hAnsi="Calibri"/>
                <w:b w:val="0"/>
                <w:color w:val="1B2A41"/>
                <w:sz w:val="19"/>
              </w:rPr>
              <w:t>Go / no-go decision and draft budget</w:t>
            </w:r>
          </w:p>
        </w:tc>
        <w:tc>
          <w:tcPr>
            <w:tcW w:type="dxa" w:w="1800"/>
            <w:shd w:val="clear" w:color="auto" w:fill="F7F9FC"/>
          </w:tcPr>
          <w:p>
            <w:pPr>
              <w:spacing w:before="40" w:after="40" w:line="254" w:lineRule="auto"/>
            </w:pPr>
            <w:r/>
            <w:r>
              <w:rPr>
                <w:rFonts w:ascii="Calibri" w:hAnsi="Calibri"/>
                <w:b w:val="0"/>
                <w:color w:val="1B2A41"/>
                <w:sz w:val="19"/>
              </w:rPr>
              <w:t>Program and finance</w:t>
            </w:r>
          </w:p>
        </w:tc>
      </w:tr>
      <w:tr>
        <w:tc>
          <w:tcPr>
            <w:tcW w:type="dxa" w:w="1656"/>
          </w:tcPr>
          <w:p>
            <w:pPr>
              <w:spacing w:before="40" w:after="40" w:line="254" w:lineRule="auto"/>
            </w:pPr>
            <w:r/>
            <w:r>
              <w:rPr>
                <w:rFonts w:ascii="Calibri" w:hAnsi="Calibri"/>
                <w:b w:val="0"/>
                <w:color w:val="1B2A41"/>
                <w:sz w:val="19"/>
              </w:rPr>
              <w:t>3. Write and submit</w:t>
            </w:r>
          </w:p>
        </w:tc>
        <w:tc>
          <w:tcPr>
            <w:tcW w:type="dxa" w:w="3384"/>
          </w:tcPr>
          <w:p>
            <w:pPr>
              <w:spacing w:before="40" w:after="40" w:line="254" w:lineRule="auto"/>
            </w:pPr>
            <w:r/>
            <w:r>
              <w:rPr>
                <w:rFonts w:ascii="Calibri" w:hAnsi="Calibri"/>
                <w:b w:val="0"/>
                <w:color w:val="1B2A41"/>
                <w:sz w:val="19"/>
              </w:rPr>
              <w:t>Draft the narrative, assemble attachments, submit in the funder's system</w:t>
            </w:r>
          </w:p>
        </w:tc>
        <w:tc>
          <w:tcPr>
            <w:tcW w:type="dxa" w:w="2664"/>
          </w:tcPr>
          <w:p>
            <w:pPr>
              <w:spacing w:before="40" w:after="40" w:line="254" w:lineRule="auto"/>
            </w:pPr>
            <w:r/>
            <w:r>
              <w:rPr>
                <w:rFonts w:ascii="Calibri" w:hAnsi="Calibri"/>
                <w:b w:val="0"/>
                <w:color w:val="1B2A41"/>
                <w:sz w:val="19"/>
              </w:rPr>
              <w:t>Submitted application and confirmation receipt</w:t>
            </w:r>
          </w:p>
        </w:tc>
        <w:tc>
          <w:tcPr>
            <w:tcW w:type="dxa" w:w="1800"/>
          </w:tcPr>
          <w:p>
            <w:pPr>
              <w:spacing w:before="40" w:after="40" w:line="254" w:lineRule="auto"/>
            </w:pPr>
            <w:r/>
            <w:r>
              <w:rPr>
                <w:rFonts w:ascii="Calibri" w:hAnsi="Calibri"/>
                <w:b w:val="0"/>
                <w:color w:val="1B2A41"/>
                <w:sz w:val="19"/>
              </w:rPr>
              <w:t>Grant writer</w:t>
            </w:r>
          </w:p>
        </w:tc>
      </w:tr>
      <w:tr>
        <w:tc>
          <w:tcPr>
            <w:tcW w:type="dxa" w:w="1656"/>
            <w:shd w:val="clear" w:color="auto" w:fill="F7F9FC"/>
          </w:tcPr>
          <w:p>
            <w:pPr>
              <w:spacing w:before="40" w:after="40" w:line="254" w:lineRule="auto"/>
            </w:pPr>
            <w:r/>
            <w:r>
              <w:rPr>
                <w:rFonts w:ascii="Calibri" w:hAnsi="Calibri"/>
                <w:b w:val="0"/>
                <w:color w:val="1B2A41"/>
                <w:sz w:val="19"/>
              </w:rPr>
              <w:t>4. Funder review</w:t>
            </w:r>
          </w:p>
        </w:tc>
        <w:tc>
          <w:tcPr>
            <w:tcW w:type="dxa" w:w="3384"/>
            <w:shd w:val="clear" w:color="auto" w:fill="F7F9FC"/>
          </w:tcPr>
          <w:p>
            <w:pPr>
              <w:spacing w:before="40" w:after="40" w:line="254" w:lineRule="auto"/>
            </w:pPr>
            <w:r/>
            <w:r>
              <w:rPr>
                <w:rFonts w:ascii="Calibri" w:hAnsi="Calibri"/>
                <w:b w:val="0"/>
                <w:color w:val="1B2A41"/>
                <w:sz w:val="19"/>
              </w:rPr>
              <w:t>The funder screens, scores, may ask questions, then decides</w:t>
            </w:r>
          </w:p>
        </w:tc>
        <w:tc>
          <w:tcPr>
            <w:tcW w:type="dxa" w:w="2664"/>
            <w:shd w:val="clear" w:color="auto" w:fill="F7F9FC"/>
          </w:tcPr>
          <w:p>
            <w:pPr>
              <w:spacing w:before="40" w:after="40" w:line="254" w:lineRule="auto"/>
            </w:pPr>
            <w:r/>
            <w:r>
              <w:rPr>
                <w:rFonts w:ascii="Calibri" w:hAnsi="Calibri"/>
                <w:b w:val="0"/>
                <w:color w:val="1B2A41"/>
                <w:sz w:val="19"/>
              </w:rPr>
              <w:t>Award notice or declination</w:t>
            </w:r>
          </w:p>
        </w:tc>
        <w:tc>
          <w:tcPr>
            <w:tcW w:type="dxa" w:w="1800"/>
            <w:shd w:val="clear" w:color="auto" w:fill="F7F9FC"/>
          </w:tcPr>
          <w:p>
            <w:pPr>
              <w:spacing w:before="40" w:after="40" w:line="254" w:lineRule="auto"/>
            </w:pPr>
            <w:r/>
            <w:r>
              <w:rPr>
                <w:rFonts w:ascii="Calibri" w:hAnsi="Calibri"/>
                <w:b w:val="0"/>
                <w:color w:val="1B2A41"/>
                <w:sz w:val="19"/>
              </w:rPr>
              <w:t>Funder</w:t>
            </w:r>
          </w:p>
        </w:tc>
      </w:tr>
      <w:tr>
        <w:tc>
          <w:tcPr>
            <w:tcW w:type="dxa" w:w="1656"/>
          </w:tcPr>
          <w:p>
            <w:pPr>
              <w:spacing w:before="40" w:after="40" w:line="254" w:lineRule="auto"/>
            </w:pPr>
            <w:r/>
            <w:r>
              <w:rPr>
                <w:rFonts w:ascii="Calibri" w:hAnsi="Calibri"/>
                <w:b w:val="0"/>
                <w:color w:val="1B2A41"/>
                <w:sz w:val="19"/>
              </w:rPr>
              <w:t>5. Award setup</w:t>
            </w:r>
          </w:p>
        </w:tc>
        <w:tc>
          <w:tcPr>
            <w:tcW w:type="dxa" w:w="3384"/>
          </w:tcPr>
          <w:p>
            <w:pPr>
              <w:spacing w:before="40" w:after="40" w:line="254" w:lineRule="auto"/>
            </w:pPr>
            <w:r/>
            <w:r>
              <w:rPr>
                <w:rFonts w:ascii="Calibri" w:hAnsi="Calibri"/>
                <w:b w:val="0"/>
                <w:color w:val="1B2A41"/>
                <w:sz w:val="19"/>
              </w:rPr>
              <w:t>Accept the terms, open the account code, load every required date</w:t>
            </w:r>
          </w:p>
        </w:tc>
        <w:tc>
          <w:tcPr>
            <w:tcW w:type="dxa" w:w="2664"/>
          </w:tcPr>
          <w:p>
            <w:pPr>
              <w:spacing w:before="40" w:after="40" w:line="254" w:lineRule="auto"/>
            </w:pPr>
            <w:r/>
            <w:r>
              <w:rPr>
                <w:rFonts w:ascii="Calibri" w:hAnsi="Calibri"/>
                <w:b w:val="0"/>
                <w:color w:val="1B2A41"/>
                <w:sz w:val="19"/>
              </w:rPr>
              <w:t>Signed agreement and populated calendar</w:t>
            </w:r>
          </w:p>
        </w:tc>
        <w:tc>
          <w:tcPr>
            <w:tcW w:type="dxa" w:w="1800"/>
          </w:tcPr>
          <w:p>
            <w:pPr>
              <w:spacing w:before="40" w:after="40" w:line="254" w:lineRule="auto"/>
            </w:pPr>
            <w:r/>
            <w:r>
              <w:rPr>
                <w:rFonts w:ascii="Calibri" w:hAnsi="Calibri"/>
                <w:b w:val="0"/>
                <w:color w:val="1B2A41"/>
                <w:sz w:val="19"/>
              </w:rPr>
              <w:t>Finance and grants manager</w:t>
            </w:r>
          </w:p>
        </w:tc>
      </w:tr>
      <w:tr>
        <w:tc>
          <w:tcPr>
            <w:tcW w:type="dxa" w:w="1656"/>
            <w:shd w:val="clear" w:color="auto" w:fill="F7F9FC"/>
          </w:tcPr>
          <w:p>
            <w:pPr>
              <w:spacing w:before="40" w:after="40" w:line="254" w:lineRule="auto"/>
            </w:pPr>
            <w:r/>
            <w:r>
              <w:rPr>
                <w:rFonts w:ascii="Calibri" w:hAnsi="Calibri"/>
                <w:b w:val="0"/>
                <w:color w:val="1B2A41"/>
                <w:sz w:val="19"/>
              </w:rPr>
              <w:t>6. Implementation</w:t>
            </w:r>
          </w:p>
        </w:tc>
        <w:tc>
          <w:tcPr>
            <w:tcW w:type="dxa" w:w="3384"/>
            <w:shd w:val="clear" w:color="auto" w:fill="F7F9FC"/>
          </w:tcPr>
          <w:p>
            <w:pPr>
              <w:spacing w:before="40" w:after="40" w:line="254" w:lineRule="auto"/>
            </w:pPr>
            <w:r/>
            <w:r>
              <w:rPr>
                <w:rFonts w:ascii="Calibri" w:hAnsi="Calibri"/>
                <w:b w:val="0"/>
                <w:color w:val="1B2A41"/>
                <w:sz w:val="19"/>
              </w:rPr>
              <w:t>Run the funded work, track spending against the approved budget</w:t>
            </w:r>
          </w:p>
        </w:tc>
        <w:tc>
          <w:tcPr>
            <w:tcW w:type="dxa" w:w="2664"/>
            <w:shd w:val="clear" w:color="auto" w:fill="F7F9FC"/>
          </w:tcPr>
          <w:p>
            <w:pPr>
              <w:spacing w:before="40" w:after="40" w:line="254" w:lineRule="auto"/>
            </w:pPr>
            <w:r/>
            <w:r>
              <w:rPr>
                <w:rFonts w:ascii="Calibri" w:hAnsi="Calibri"/>
                <w:b w:val="0"/>
                <w:color w:val="1B2A41"/>
                <w:sz w:val="19"/>
              </w:rPr>
              <w:t>Activity records and expense documentation</w:t>
            </w:r>
          </w:p>
        </w:tc>
        <w:tc>
          <w:tcPr>
            <w:tcW w:type="dxa" w:w="1800"/>
            <w:shd w:val="clear" w:color="auto" w:fill="F7F9FC"/>
          </w:tcPr>
          <w:p>
            <w:pPr>
              <w:spacing w:before="40" w:after="40" w:line="254" w:lineRule="auto"/>
            </w:pPr>
            <w:r/>
            <w:r>
              <w:rPr>
                <w:rFonts w:ascii="Calibri" w:hAnsi="Calibri"/>
                <w:b w:val="0"/>
                <w:color w:val="1B2A41"/>
                <w:sz w:val="19"/>
              </w:rPr>
              <w:t>Program manager</w:t>
            </w:r>
          </w:p>
        </w:tc>
      </w:tr>
      <w:tr>
        <w:tc>
          <w:tcPr>
            <w:tcW w:type="dxa" w:w="1656"/>
          </w:tcPr>
          <w:p>
            <w:pPr>
              <w:spacing w:before="40" w:after="40" w:line="254" w:lineRule="auto"/>
            </w:pPr>
            <w:r/>
            <w:r>
              <w:rPr>
                <w:rFonts w:ascii="Calibri" w:hAnsi="Calibri"/>
                <w:b w:val="0"/>
                <w:color w:val="1B2A41"/>
                <w:sz w:val="19"/>
              </w:rPr>
              <w:t>7. Reporting</w:t>
            </w:r>
          </w:p>
        </w:tc>
        <w:tc>
          <w:tcPr>
            <w:tcW w:type="dxa" w:w="3384"/>
          </w:tcPr>
          <w:p>
            <w:pPr>
              <w:spacing w:before="40" w:after="40" w:line="254" w:lineRule="auto"/>
            </w:pPr>
            <w:r/>
            <w:r>
              <w:rPr>
                <w:rFonts w:ascii="Calibri" w:hAnsi="Calibri"/>
                <w:b w:val="0"/>
                <w:color w:val="1B2A41"/>
                <w:sz w:val="19"/>
              </w:rPr>
              <w:t>File interim, annual and financial reports on the funder's schedule</w:t>
            </w:r>
          </w:p>
        </w:tc>
        <w:tc>
          <w:tcPr>
            <w:tcW w:type="dxa" w:w="2664"/>
          </w:tcPr>
          <w:p>
            <w:pPr>
              <w:spacing w:before="40" w:after="40" w:line="254" w:lineRule="auto"/>
            </w:pPr>
            <w:r/>
            <w:r>
              <w:rPr>
                <w:rFonts w:ascii="Calibri" w:hAnsi="Calibri"/>
                <w:b w:val="0"/>
                <w:color w:val="1B2A41"/>
                <w:sz w:val="19"/>
              </w:rPr>
              <w:t>Reports submitted and accepted</w:t>
            </w:r>
          </w:p>
        </w:tc>
        <w:tc>
          <w:tcPr>
            <w:tcW w:type="dxa" w:w="1800"/>
          </w:tcPr>
          <w:p>
            <w:pPr>
              <w:spacing w:before="40" w:after="40" w:line="254" w:lineRule="auto"/>
            </w:pPr>
            <w:r/>
            <w:r>
              <w:rPr>
                <w:rFonts w:ascii="Calibri" w:hAnsi="Calibri"/>
                <w:b w:val="0"/>
                <w:color w:val="1B2A41"/>
                <w:sz w:val="19"/>
              </w:rPr>
              <w:t>Grants manager</w:t>
            </w:r>
          </w:p>
        </w:tc>
      </w:tr>
      <w:tr>
        <w:tc>
          <w:tcPr>
            <w:tcW w:type="dxa" w:w="1656"/>
            <w:shd w:val="clear" w:color="auto" w:fill="F7F9FC"/>
          </w:tcPr>
          <w:p>
            <w:pPr>
              <w:spacing w:before="40" w:after="40" w:line="254" w:lineRule="auto"/>
            </w:pPr>
            <w:r/>
            <w:r>
              <w:rPr>
                <w:rFonts w:ascii="Calibri" w:hAnsi="Calibri"/>
                <w:b w:val="0"/>
                <w:color w:val="1B2A41"/>
                <w:sz w:val="19"/>
              </w:rPr>
              <w:t>8. Closeout and renewal</w:t>
            </w:r>
          </w:p>
        </w:tc>
        <w:tc>
          <w:tcPr>
            <w:tcW w:type="dxa" w:w="3384"/>
            <w:shd w:val="clear" w:color="auto" w:fill="F7F9FC"/>
          </w:tcPr>
          <w:p>
            <w:pPr>
              <w:spacing w:before="40" w:after="40" w:line="254" w:lineRule="auto"/>
            </w:pPr>
            <w:r/>
            <w:r>
              <w:rPr>
                <w:rFonts w:ascii="Calibri" w:hAnsi="Calibri"/>
                <w:b w:val="0"/>
                <w:color w:val="1B2A41"/>
                <w:sz w:val="19"/>
              </w:rPr>
              <w:t>Final report, reconcile, archive, decide whether to reapply</w:t>
            </w:r>
          </w:p>
        </w:tc>
        <w:tc>
          <w:tcPr>
            <w:tcW w:type="dxa" w:w="2664"/>
            <w:shd w:val="clear" w:color="auto" w:fill="F7F9FC"/>
          </w:tcPr>
          <w:p>
            <w:pPr>
              <w:spacing w:before="40" w:after="40" w:line="254" w:lineRule="auto"/>
            </w:pPr>
            <w:r/>
            <w:r>
              <w:rPr>
                <w:rFonts w:ascii="Calibri" w:hAnsi="Calibri"/>
                <w:b w:val="0"/>
                <w:color w:val="1B2A41"/>
                <w:sz w:val="19"/>
              </w:rPr>
              <w:t>Closeout package and renewal decision</w:t>
            </w:r>
          </w:p>
        </w:tc>
        <w:tc>
          <w:tcPr>
            <w:tcW w:type="dxa" w:w="1800"/>
            <w:shd w:val="clear" w:color="auto" w:fill="F7F9FC"/>
          </w:tcPr>
          <w:p>
            <w:pPr>
              <w:spacing w:before="40" w:after="40" w:line="254" w:lineRule="auto"/>
            </w:pPr>
            <w:r/>
            <w:r>
              <w:rPr>
                <w:rFonts w:ascii="Calibri" w:hAnsi="Calibri"/>
                <w:b w:val="0"/>
                <w:color w:val="1B2A41"/>
                <w:sz w:val="19"/>
              </w:rPr>
              <w:t>Grants manager</w:t>
            </w:r>
          </w:p>
        </w:tc>
      </w:tr>
    </w:tbl>
    <w:p>
      <w:pPr>
        <w:spacing w:after="40"/>
      </w:pPr>
    </w:p>
    <w:p>
      <w:pPr>
        <w:pStyle w:val="Heading2"/>
      </w:pPr>
      <w:r>
        <w:t>The written test for each stage</w:t>
      </w:r>
    </w:p>
    <w:p>
      <w:pPr>
        <w:spacing w:after="140"/>
      </w:pPr>
      <w:r>
        <w:rPr>
          <w:b w:val="0"/>
          <w:i w:val="0"/>
          <w:color w:val="1B2A41"/>
          <w:sz w:val="21"/>
        </w:rPr>
        <w:t>A stage is not finished because the work felt finished. It is finished when the artefact below exists and somebody other than the person who made it can find it.</w:t>
      </w:r>
    </w:p>
    <w:tbl>
      <w:tblPr>
        <w:tblStyle w:val="TableGrid"/>
        <w:tblW w:type="auto" w:w="0"/>
        <w:jc w:val="center"/>
        <w:tblLayout w:type="fixed"/>
        <w:tblLook w:firstColumn="1" w:firstRow="1" w:lastColumn="0" w:lastRow="0" w:noHBand="0" w:noVBand="1" w:val="04A0"/>
      </w:tblPr>
      <w:tblGrid>
        <w:gridCol w:w="4824"/>
        <w:gridCol w:w="4824"/>
      </w:tblGrid>
      <w:tr>
        <w:trPr>
          <w:tblHeader w:val="true"/>
        </w:trPr>
        <w:tc>
          <w:tcPr>
            <w:tcW w:type="dxa" w:w="1944"/>
            <w:shd w:val="clear" w:color="auto" w:fill="1D4E89"/>
          </w:tcPr>
          <w:p>
            <w:pPr>
              <w:spacing w:before="40" w:after="40" w:line="254" w:lineRule="auto"/>
            </w:pPr>
            <w:r/>
            <w:r>
              <w:rPr>
                <w:rFonts w:ascii="Calibri" w:hAnsi="Calibri"/>
                <w:b/>
                <w:color w:val="FFFFFF"/>
                <w:sz w:val="19"/>
              </w:rPr>
              <w:t>Stage</w:t>
            </w:r>
          </w:p>
        </w:tc>
        <w:tc>
          <w:tcPr>
            <w:tcW w:type="dxa" w:w="7560"/>
            <w:shd w:val="clear" w:color="auto" w:fill="1D4E89"/>
          </w:tcPr>
          <w:p>
            <w:pPr>
              <w:spacing w:before="40" w:after="40" w:line="254" w:lineRule="auto"/>
            </w:pPr>
            <w:r/>
            <w:r>
              <w:rPr>
                <w:rFonts w:ascii="Calibri" w:hAnsi="Calibri"/>
                <w:b/>
                <w:color w:val="FFFFFF"/>
                <w:sz w:val="19"/>
              </w:rPr>
              <w:t>This stage is done when…</w:t>
            </w:r>
          </w:p>
        </w:tc>
      </w:tr>
      <w:tr>
        <w:tc>
          <w:tcPr>
            <w:tcW w:type="dxa" w:w="1944"/>
          </w:tcPr>
          <w:p>
            <w:pPr>
              <w:spacing w:before="40" w:after="40" w:line="254" w:lineRule="auto"/>
            </w:pPr>
            <w:r/>
            <w:r>
              <w:rPr>
                <w:rFonts w:ascii="Calibri" w:hAnsi="Calibri"/>
                <w:b w:val="0"/>
                <w:color w:val="1B2A41"/>
                <w:sz w:val="19"/>
              </w:rPr>
              <w:t>1. Identify</w:t>
            </w:r>
          </w:p>
        </w:tc>
        <w:tc>
          <w:tcPr>
            <w:tcW w:type="dxa" w:w="7560"/>
          </w:tcPr>
          <w:p>
            <w:pPr>
              <w:spacing w:before="40" w:after="40" w:line="254" w:lineRule="auto"/>
            </w:pPr>
            <w:r/>
            <w:r>
              <w:rPr>
                <w:rFonts w:ascii="Calibri" w:hAnsi="Calibri"/>
                <w:b w:val="0"/>
                <w:color w:val="1B2A41"/>
                <w:sz w:val="19"/>
              </w:rPr>
              <w:t>A shortlist exists of opportunities you have confirmed you are eligible for, and the rejected ones are recorded with the reason.</w:t>
            </w:r>
          </w:p>
        </w:tc>
      </w:tr>
      <w:tr>
        <w:tc>
          <w:tcPr>
            <w:tcW w:type="dxa" w:w="1944"/>
            <w:shd w:val="clear" w:color="auto" w:fill="F7F9FC"/>
          </w:tcPr>
          <w:p>
            <w:pPr>
              <w:spacing w:before="40" w:after="40" w:line="254" w:lineRule="auto"/>
            </w:pPr>
            <w:r/>
            <w:r>
              <w:rPr>
                <w:rFonts w:ascii="Calibri" w:hAnsi="Calibri"/>
                <w:b w:val="0"/>
                <w:color w:val="1B2A41"/>
                <w:sz w:val="19"/>
              </w:rPr>
              <w:t>2. Plan</w:t>
            </w:r>
          </w:p>
        </w:tc>
        <w:tc>
          <w:tcPr>
            <w:tcW w:type="dxa" w:w="7560"/>
            <w:shd w:val="clear" w:color="auto" w:fill="F7F9FC"/>
          </w:tcPr>
          <w:p>
            <w:pPr>
              <w:spacing w:before="40" w:after="40" w:line="254" w:lineRule="auto"/>
            </w:pPr>
            <w:r/>
            <w:r>
              <w:rPr>
                <w:rFonts w:ascii="Calibri" w:hAnsi="Calibri"/>
                <w:b w:val="0"/>
                <w:color w:val="1B2A41"/>
                <w:sz w:val="19"/>
              </w:rPr>
              <w:t>A written go or no-go decision exists, with a date and a decision-maker, plus a budget a finance lead has reviewed.</w:t>
            </w:r>
          </w:p>
        </w:tc>
      </w:tr>
      <w:tr>
        <w:tc>
          <w:tcPr>
            <w:tcW w:type="dxa" w:w="1944"/>
          </w:tcPr>
          <w:p>
            <w:pPr>
              <w:spacing w:before="40" w:after="40" w:line="254" w:lineRule="auto"/>
            </w:pPr>
            <w:r/>
            <w:r>
              <w:rPr>
                <w:rFonts w:ascii="Calibri" w:hAnsi="Calibri"/>
                <w:b w:val="0"/>
                <w:color w:val="1B2A41"/>
                <w:sz w:val="19"/>
              </w:rPr>
              <w:t>3. Write and submit</w:t>
            </w:r>
          </w:p>
        </w:tc>
        <w:tc>
          <w:tcPr>
            <w:tcW w:type="dxa" w:w="7560"/>
          </w:tcPr>
          <w:p>
            <w:pPr>
              <w:spacing w:before="40" w:after="40" w:line="254" w:lineRule="auto"/>
            </w:pPr>
            <w:r/>
            <w:r>
              <w:rPr>
                <w:rFonts w:ascii="Calibri" w:hAnsi="Calibri"/>
                <w:b w:val="0"/>
                <w:color w:val="1B2A41"/>
                <w:sz w:val="19"/>
              </w:rPr>
              <w:t>A submission confirmation from the funder's system is saved somewhere other than one person's inbox, alongside the exact package submitted.</w:t>
            </w:r>
          </w:p>
        </w:tc>
      </w:tr>
      <w:tr>
        <w:tc>
          <w:tcPr>
            <w:tcW w:type="dxa" w:w="1944"/>
            <w:shd w:val="clear" w:color="auto" w:fill="F7F9FC"/>
          </w:tcPr>
          <w:p>
            <w:pPr>
              <w:spacing w:before="40" w:after="40" w:line="254" w:lineRule="auto"/>
            </w:pPr>
            <w:r/>
            <w:r>
              <w:rPr>
                <w:rFonts w:ascii="Calibri" w:hAnsi="Calibri"/>
                <w:b w:val="0"/>
                <w:color w:val="1B2A41"/>
                <w:sz w:val="19"/>
              </w:rPr>
              <w:t>4. Funder review</w:t>
            </w:r>
          </w:p>
        </w:tc>
        <w:tc>
          <w:tcPr>
            <w:tcW w:type="dxa" w:w="7560"/>
            <w:shd w:val="clear" w:color="auto" w:fill="F7F9FC"/>
          </w:tcPr>
          <w:p>
            <w:pPr>
              <w:spacing w:before="40" w:after="40" w:line="254" w:lineRule="auto"/>
            </w:pPr>
            <w:r/>
            <w:r>
              <w:rPr>
                <w:rFonts w:ascii="Calibri" w:hAnsi="Calibri"/>
                <w:b w:val="0"/>
                <w:color w:val="1B2A41"/>
                <w:sz w:val="19"/>
              </w:rPr>
              <w:t>A decision is recorded in the grant record with its date, and, if declined, the reviewer comments have been requested.</w:t>
            </w:r>
          </w:p>
        </w:tc>
      </w:tr>
      <w:tr>
        <w:tc>
          <w:tcPr>
            <w:tcW w:type="dxa" w:w="1944"/>
          </w:tcPr>
          <w:p>
            <w:pPr>
              <w:spacing w:before="40" w:after="40" w:line="254" w:lineRule="auto"/>
            </w:pPr>
            <w:r/>
            <w:r>
              <w:rPr>
                <w:rFonts w:ascii="Calibri" w:hAnsi="Calibri"/>
                <w:b w:val="0"/>
                <w:color w:val="1B2A41"/>
                <w:sz w:val="19"/>
              </w:rPr>
              <w:t>5. Award setup</w:t>
            </w:r>
          </w:p>
        </w:tc>
        <w:tc>
          <w:tcPr>
            <w:tcW w:type="dxa" w:w="7560"/>
          </w:tcPr>
          <w:p>
            <w:pPr>
              <w:spacing w:before="40" w:after="40" w:line="254" w:lineRule="auto"/>
            </w:pPr>
            <w:r/>
            <w:r>
              <w:rPr>
                <w:rFonts w:ascii="Calibri" w:hAnsi="Calibri"/>
                <w:b w:val="0"/>
                <w:color w:val="1B2A41"/>
                <w:sz w:val="19"/>
              </w:rPr>
              <w:t>The agreement is signed, the account code is open, and every date the funder imposed sits on a shared calendar.</w:t>
            </w:r>
          </w:p>
        </w:tc>
      </w:tr>
      <w:tr>
        <w:tc>
          <w:tcPr>
            <w:tcW w:type="dxa" w:w="1944"/>
            <w:shd w:val="clear" w:color="auto" w:fill="F7F9FC"/>
          </w:tcPr>
          <w:p>
            <w:pPr>
              <w:spacing w:before="40" w:after="40" w:line="254" w:lineRule="auto"/>
            </w:pPr>
            <w:r/>
            <w:r>
              <w:rPr>
                <w:rFonts w:ascii="Calibri" w:hAnsi="Calibri"/>
                <w:b w:val="0"/>
                <w:color w:val="1B2A41"/>
                <w:sz w:val="19"/>
              </w:rPr>
              <w:t>6. Implementation</w:t>
            </w:r>
          </w:p>
        </w:tc>
        <w:tc>
          <w:tcPr>
            <w:tcW w:type="dxa" w:w="7560"/>
            <w:shd w:val="clear" w:color="auto" w:fill="F7F9FC"/>
          </w:tcPr>
          <w:p>
            <w:pPr>
              <w:spacing w:before="40" w:after="40" w:line="254" w:lineRule="auto"/>
            </w:pPr>
            <w:r/>
            <w:r>
              <w:rPr>
                <w:rFonts w:ascii="Calibri" w:hAnsi="Calibri"/>
                <w:b w:val="0"/>
                <w:color w:val="1B2A41"/>
                <w:sz w:val="19"/>
              </w:rPr>
              <w:t>Spending reconciles to the approved budget for every month of the period, and the activity data the evaluation plan named exists as a record.</w:t>
            </w:r>
          </w:p>
        </w:tc>
      </w:tr>
      <w:tr>
        <w:tc>
          <w:tcPr>
            <w:tcW w:type="dxa" w:w="1944"/>
          </w:tcPr>
          <w:p>
            <w:pPr>
              <w:spacing w:before="40" w:after="40" w:line="254" w:lineRule="auto"/>
            </w:pPr>
            <w:r/>
            <w:r>
              <w:rPr>
                <w:rFonts w:ascii="Calibri" w:hAnsi="Calibri"/>
                <w:b w:val="0"/>
                <w:color w:val="1B2A41"/>
                <w:sz w:val="19"/>
              </w:rPr>
              <w:t>7. Reporting</w:t>
            </w:r>
          </w:p>
        </w:tc>
        <w:tc>
          <w:tcPr>
            <w:tcW w:type="dxa" w:w="7560"/>
          </w:tcPr>
          <w:p>
            <w:pPr>
              <w:spacing w:before="40" w:after="40" w:line="254" w:lineRule="auto"/>
            </w:pPr>
            <w:r/>
            <w:r>
              <w:rPr>
                <w:rFonts w:ascii="Calibri" w:hAnsi="Calibri"/>
                <w:b w:val="0"/>
                <w:color w:val="1B2A41"/>
                <w:sz w:val="19"/>
              </w:rPr>
              <w:t>The funder has confirmed acceptance of each report, not merely receipt.</w:t>
            </w:r>
          </w:p>
        </w:tc>
      </w:tr>
      <w:tr>
        <w:tc>
          <w:tcPr>
            <w:tcW w:type="dxa" w:w="1944"/>
            <w:shd w:val="clear" w:color="auto" w:fill="F7F9FC"/>
          </w:tcPr>
          <w:p>
            <w:pPr>
              <w:spacing w:before="40" w:after="40" w:line="254" w:lineRule="auto"/>
            </w:pPr>
            <w:r/>
            <w:r>
              <w:rPr>
                <w:rFonts w:ascii="Calibri" w:hAnsi="Calibri"/>
                <w:b w:val="0"/>
                <w:color w:val="1B2A41"/>
                <w:sz w:val="19"/>
              </w:rPr>
              <w:t>8. Closeout and renewal</w:t>
            </w:r>
          </w:p>
        </w:tc>
        <w:tc>
          <w:tcPr>
            <w:tcW w:type="dxa" w:w="7560"/>
            <w:shd w:val="clear" w:color="auto" w:fill="F7F9FC"/>
          </w:tcPr>
          <w:p>
            <w:pPr>
              <w:spacing w:before="40" w:after="40" w:line="254" w:lineRule="auto"/>
            </w:pPr>
            <w:r/>
            <w:r>
              <w:rPr>
                <w:rFonts w:ascii="Calibri" w:hAnsi="Calibri"/>
                <w:b w:val="0"/>
                <w:color w:val="1B2A41"/>
                <w:sz w:val="19"/>
              </w:rPr>
              <w:t>The archive is complete, the retention date is set, the funder has confirmed the award is closed in writing, and the renewal decision is written down.</w:t>
            </w:r>
          </w:p>
        </w:tc>
      </w:tr>
    </w:tbl>
    <w:p>
      <w:pPr>
        <w:spacing w:after="40"/>
      </w:pPr>
    </w:p>
    <w:p>
      <w:pPr>
        <w:pStyle w:val="Heading1"/>
      </w:pPr>
      <w:r>
        <w:t>Who Owns What</w:t>
      </w:r>
    </w:p>
    <w:p>
      <w:pPr>
        <w:spacing w:after="140"/>
      </w:pPr>
      <w:r>
        <w:rPr>
          <w:b w:val="0"/>
          <w:i w:val="0"/>
          <w:color w:val="1B2A41"/>
          <w:sz w:val="21"/>
        </w:rPr>
        <w:t>Ownership shifts by stage. The abbreviations below are used in every task table in this document. In a small organisation one person often holds several of these roles, which makes writing the owner down more important rather than less: the role is what carries the obligation, and roles are what you reassign when someone leaves mid-award.</w:t>
      </w:r>
    </w:p>
    <w:tbl>
      <w:tblPr>
        <w:tblStyle w:val="TableGrid"/>
        <w:tblW w:type="auto" w:w="0"/>
        <w:jc w:val="center"/>
        <w:tblLayout w:type="fixed"/>
        <w:tblLook w:firstColumn="1" w:firstRow="1" w:lastColumn="0" w:lastRow="0" w:noHBand="0" w:noVBand="1" w:val="04A0"/>
      </w:tblPr>
      <w:tblGrid>
        <w:gridCol w:w="3216"/>
        <w:gridCol w:w="3216"/>
        <w:gridCol w:w="3216"/>
      </w:tblGrid>
      <w:tr>
        <w:trPr>
          <w:tblHeader w:val="true"/>
        </w:trPr>
        <w:tc>
          <w:tcPr>
            <w:tcW w:type="dxa" w:w="936"/>
            <w:shd w:val="clear" w:color="auto" w:fill="1D4E89"/>
          </w:tcPr>
          <w:p>
            <w:pPr>
              <w:spacing w:before="40" w:after="40" w:line="254" w:lineRule="auto"/>
            </w:pPr>
            <w:r/>
            <w:r>
              <w:rPr>
                <w:rFonts w:ascii="Calibri" w:hAnsi="Calibri"/>
                <w:b/>
                <w:color w:val="FFFFFF"/>
                <w:sz w:val="19"/>
              </w:rPr>
              <w:t>Code</w:t>
            </w:r>
          </w:p>
        </w:tc>
        <w:tc>
          <w:tcPr>
            <w:tcW w:type="dxa" w:w="2664"/>
            <w:shd w:val="clear" w:color="auto" w:fill="1D4E89"/>
          </w:tcPr>
          <w:p>
            <w:pPr>
              <w:spacing w:before="40" w:after="40" w:line="254" w:lineRule="auto"/>
            </w:pPr>
            <w:r/>
            <w:r>
              <w:rPr>
                <w:rFonts w:ascii="Calibri" w:hAnsi="Calibri"/>
                <w:b/>
                <w:color w:val="FFFFFF"/>
                <w:sz w:val="19"/>
              </w:rPr>
              <w:t>Role</w:t>
            </w:r>
          </w:p>
        </w:tc>
        <w:tc>
          <w:tcPr>
            <w:tcW w:type="dxa" w:w="5904"/>
            <w:shd w:val="clear" w:color="auto" w:fill="1D4E89"/>
          </w:tcPr>
          <w:p>
            <w:pPr>
              <w:spacing w:before="40" w:after="40" w:line="254" w:lineRule="auto"/>
            </w:pPr>
            <w:r/>
            <w:r>
              <w:rPr>
                <w:rFonts w:ascii="Calibri" w:hAnsi="Calibri"/>
                <w:b/>
                <w:color w:val="FFFFFF"/>
                <w:sz w:val="19"/>
              </w:rPr>
              <w:t>Owns</w:t>
            </w:r>
          </w:p>
        </w:tc>
      </w:tr>
      <w:tr>
        <w:tc>
          <w:tcPr>
            <w:tcW w:type="dxa" w:w="936"/>
          </w:tcPr>
          <w:p>
            <w:pPr>
              <w:spacing w:before="40" w:after="40" w:line="254" w:lineRule="auto"/>
            </w:pPr>
            <w:r/>
            <w:r>
              <w:rPr>
                <w:rFonts w:ascii="Calibri" w:hAnsi="Calibri"/>
                <w:b w:val="0"/>
                <w:color w:val="1B2A41"/>
                <w:sz w:val="19"/>
              </w:rPr>
              <w:t>DEV</w:t>
            </w:r>
          </w:p>
        </w:tc>
        <w:tc>
          <w:tcPr>
            <w:tcW w:type="dxa" w:w="2664"/>
          </w:tcPr>
          <w:p>
            <w:pPr>
              <w:spacing w:before="40" w:after="40" w:line="254" w:lineRule="auto"/>
            </w:pPr>
            <w:r/>
            <w:r>
              <w:rPr>
                <w:rFonts w:ascii="Calibri" w:hAnsi="Calibri"/>
                <w:b w:val="0"/>
                <w:color w:val="1B2A41"/>
                <w:sz w:val="19"/>
              </w:rPr>
              <w:t>Development lead</w:t>
            </w:r>
          </w:p>
        </w:tc>
        <w:tc>
          <w:tcPr>
            <w:tcW w:type="dxa" w:w="5904"/>
          </w:tcPr>
          <w:p>
            <w:pPr>
              <w:spacing w:before="40" w:after="40" w:line="254" w:lineRule="auto"/>
            </w:pPr>
            <w:r/>
            <w:r>
              <w:rPr>
                <w:rFonts w:ascii="Calibri" w:hAnsi="Calibri"/>
                <w:b w:val="0"/>
                <w:color w:val="1B2A41"/>
                <w:sz w:val="19"/>
              </w:rPr>
              <w:t>Opportunity identification, funder relationships, the shortlist</w:t>
            </w:r>
          </w:p>
        </w:tc>
      </w:tr>
      <w:tr>
        <w:tc>
          <w:tcPr>
            <w:tcW w:type="dxa" w:w="936"/>
            <w:shd w:val="clear" w:color="auto" w:fill="F7F9FC"/>
          </w:tcPr>
          <w:p>
            <w:pPr>
              <w:spacing w:before="40" w:after="40" w:line="254" w:lineRule="auto"/>
            </w:pPr>
            <w:r/>
            <w:r>
              <w:rPr>
                <w:rFonts w:ascii="Calibri" w:hAnsi="Calibri"/>
                <w:b w:val="0"/>
                <w:color w:val="1B2A41"/>
                <w:sz w:val="19"/>
              </w:rPr>
              <w:t>PGM</w:t>
            </w:r>
          </w:p>
        </w:tc>
        <w:tc>
          <w:tcPr>
            <w:tcW w:type="dxa" w:w="2664"/>
            <w:shd w:val="clear" w:color="auto" w:fill="F7F9FC"/>
          </w:tcPr>
          <w:p>
            <w:pPr>
              <w:spacing w:before="40" w:after="40" w:line="254" w:lineRule="auto"/>
            </w:pPr>
            <w:r/>
            <w:r>
              <w:rPr>
                <w:rFonts w:ascii="Calibri" w:hAnsi="Calibri"/>
                <w:b w:val="0"/>
                <w:color w:val="1B2A41"/>
                <w:sz w:val="19"/>
              </w:rPr>
              <w:t>Program manager or director</w:t>
            </w:r>
          </w:p>
        </w:tc>
        <w:tc>
          <w:tcPr>
            <w:tcW w:type="dxa" w:w="5904"/>
            <w:shd w:val="clear" w:color="auto" w:fill="F7F9FC"/>
          </w:tcPr>
          <w:p>
            <w:pPr>
              <w:spacing w:before="40" w:after="40" w:line="254" w:lineRule="auto"/>
            </w:pPr>
            <w:r/>
            <w:r>
              <w:rPr>
                <w:rFonts w:ascii="Calibri" w:hAnsi="Calibri"/>
                <w:b w:val="0"/>
                <w:color w:val="1B2A41"/>
                <w:sz w:val="19"/>
              </w:rPr>
              <w:t>Project scope, delivery of the funded work, activity records</w:t>
            </w:r>
          </w:p>
        </w:tc>
      </w:tr>
      <w:tr>
        <w:tc>
          <w:tcPr>
            <w:tcW w:type="dxa" w:w="936"/>
          </w:tcPr>
          <w:p>
            <w:pPr>
              <w:spacing w:before="40" w:after="40" w:line="254" w:lineRule="auto"/>
            </w:pPr>
            <w:r/>
            <w:r>
              <w:rPr>
                <w:rFonts w:ascii="Calibri" w:hAnsi="Calibri"/>
                <w:b w:val="0"/>
                <w:color w:val="1B2A41"/>
                <w:sz w:val="19"/>
              </w:rPr>
              <w:t>FIN</w:t>
            </w:r>
          </w:p>
        </w:tc>
        <w:tc>
          <w:tcPr>
            <w:tcW w:type="dxa" w:w="2664"/>
          </w:tcPr>
          <w:p>
            <w:pPr>
              <w:spacing w:before="40" w:after="40" w:line="254" w:lineRule="auto"/>
            </w:pPr>
            <w:r/>
            <w:r>
              <w:rPr>
                <w:rFonts w:ascii="Calibri" w:hAnsi="Calibri"/>
                <w:b w:val="0"/>
                <w:color w:val="1B2A41"/>
                <w:sz w:val="19"/>
              </w:rPr>
              <w:t>Finance lead</w:t>
            </w:r>
          </w:p>
        </w:tc>
        <w:tc>
          <w:tcPr>
            <w:tcW w:type="dxa" w:w="5904"/>
          </w:tcPr>
          <w:p>
            <w:pPr>
              <w:spacing w:before="40" w:after="40" w:line="254" w:lineRule="auto"/>
            </w:pPr>
            <w:r/>
            <w:r>
              <w:rPr>
                <w:rFonts w:ascii="Calibri" w:hAnsi="Calibri"/>
                <w:b w:val="0"/>
                <w:color w:val="1B2A41"/>
                <w:sz w:val="19"/>
              </w:rPr>
              <w:t>Budget construction, account coding, reconciliation, financial reports</w:t>
            </w:r>
          </w:p>
        </w:tc>
      </w:tr>
      <w:tr>
        <w:tc>
          <w:tcPr>
            <w:tcW w:type="dxa" w:w="936"/>
            <w:shd w:val="clear" w:color="auto" w:fill="F7F9FC"/>
          </w:tcPr>
          <w:p>
            <w:pPr>
              <w:spacing w:before="40" w:after="40" w:line="254" w:lineRule="auto"/>
            </w:pPr>
            <w:r/>
            <w:r>
              <w:rPr>
                <w:rFonts w:ascii="Calibri" w:hAnsi="Calibri"/>
                <w:b w:val="0"/>
                <w:color w:val="1B2A41"/>
                <w:sz w:val="19"/>
              </w:rPr>
              <w:t>GW</w:t>
            </w:r>
          </w:p>
        </w:tc>
        <w:tc>
          <w:tcPr>
            <w:tcW w:type="dxa" w:w="2664"/>
            <w:shd w:val="clear" w:color="auto" w:fill="F7F9FC"/>
          </w:tcPr>
          <w:p>
            <w:pPr>
              <w:spacing w:before="40" w:after="40" w:line="254" w:lineRule="auto"/>
            </w:pPr>
            <w:r/>
            <w:r>
              <w:rPr>
                <w:rFonts w:ascii="Calibri" w:hAnsi="Calibri"/>
                <w:b w:val="0"/>
                <w:color w:val="1B2A41"/>
                <w:sz w:val="19"/>
              </w:rPr>
              <w:t>Grant writer</w:t>
            </w:r>
          </w:p>
        </w:tc>
        <w:tc>
          <w:tcPr>
            <w:tcW w:type="dxa" w:w="5904"/>
            <w:shd w:val="clear" w:color="auto" w:fill="F7F9FC"/>
          </w:tcPr>
          <w:p>
            <w:pPr>
              <w:spacing w:before="40" w:after="40" w:line="254" w:lineRule="auto"/>
            </w:pPr>
            <w:r/>
            <w:r>
              <w:rPr>
                <w:rFonts w:ascii="Calibri" w:hAnsi="Calibri"/>
                <w:b w:val="0"/>
                <w:color w:val="1B2A41"/>
                <w:sz w:val="19"/>
              </w:rPr>
              <w:t>Narrative drafting, attachment assembly, submission</w:t>
            </w:r>
          </w:p>
        </w:tc>
      </w:tr>
      <w:tr>
        <w:tc>
          <w:tcPr>
            <w:tcW w:type="dxa" w:w="936"/>
          </w:tcPr>
          <w:p>
            <w:pPr>
              <w:spacing w:before="40" w:after="40" w:line="254" w:lineRule="auto"/>
            </w:pPr>
            <w:r/>
            <w:r>
              <w:rPr>
                <w:rFonts w:ascii="Calibri" w:hAnsi="Calibri"/>
                <w:b w:val="0"/>
                <w:color w:val="1B2A41"/>
                <w:sz w:val="19"/>
              </w:rPr>
              <w:t>GM</w:t>
            </w:r>
          </w:p>
        </w:tc>
        <w:tc>
          <w:tcPr>
            <w:tcW w:type="dxa" w:w="2664"/>
          </w:tcPr>
          <w:p>
            <w:pPr>
              <w:spacing w:before="40" w:after="40" w:line="254" w:lineRule="auto"/>
            </w:pPr>
            <w:r/>
            <w:r>
              <w:rPr>
                <w:rFonts w:ascii="Calibri" w:hAnsi="Calibri"/>
                <w:b w:val="0"/>
                <w:color w:val="1B2A41"/>
                <w:sz w:val="19"/>
              </w:rPr>
              <w:t>Grants manager</w:t>
            </w:r>
          </w:p>
        </w:tc>
        <w:tc>
          <w:tcPr>
            <w:tcW w:type="dxa" w:w="5904"/>
          </w:tcPr>
          <w:p>
            <w:pPr>
              <w:spacing w:before="40" w:after="40" w:line="254" w:lineRule="auto"/>
            </w:pPr>
            <w:r/>
            <w:r>
              <w:rPr>
                <w:rFonts w:ascii="Calibri" w:hAnsi="Calibri"/>
                <w:b w:val="0"/>
                <w:color w:val="1B2A41"/>
                <w:sz w:val="19"/>
              </w:rPr>
              <w:t>Award setup, the date calendar, reporting, closeout, the grant record</w:t>
            </w:r>
          </w:p>
        </w:tc>
      </w:tr>
      <w:tr>
        <w:tc>
          <w:tcPr>
            <w:tcW w:type="dxa" w:w="936"/>
            <w:shd w:val="clear" w:color="auto" w:fill="F7F9FC"/>
          </w:tcPr>
          <w:p>
            <w:pPr>
              <w:spacing w:before="40" w:after="40" w:line="254" w:lineRule="auto"/>
            </w:pPr>
            <w:r/>
            <w:r>
              <w:rPr>
                <w:rFonts w:ascii="Calibri" w:hAnsi="Calibri"/>
                <w:b w:val="0"/>
                <w:color w:val="1B2A41"/>
                <w:sz w:val="19"/>
              </w:rPr>
              <w:t>AUTH</w:t>
            </w:r>
          </w:p>
        </w:tc>
        <w:tc>
          <w:tcPr>
            <w:tcW w:type="dxa" w:w="2664"/>
            <w:shd w:val="clear" w:color="auto" w:fill="F7F9FC"/>
          </w:tcPr>
          <w:p>
            <w:pPr>
              <w:spacing w:before="40" w:after="40" w:line="254" w:lineRule="auto"/>
            </w:pPr>
            <w:r/>
            <w:r>
              <w:rPr>
                <w:rFonts w:ascii="Calibri" w:hAnsi="Calibri"/>
                <w:b w:val="0"/>
                <w:color w:val="1B2A41"/>
                <w:sz w:val="19"/>
              </w:rPr>
              <w:t>Authorized official</w:t>
            </w:r>
          </w:p>
        </w:tc>
        <w:tc>
          <w:tcPr>
            <w:tcW w:type="dxa" w:w="5904"/>
            <w:shd w:val="clear" w:color="auto" w:fill="F7F9FC"/>
          </w:tcPr>
          <w:p>
            <w:pPr>
              <w:spacing w:before="40" w:after="40" w:line="254" w:lineRule="auto"/>
            </w:pPr>
            <w:r/>
            <w:r>
              <w:rPr>
                <w:rFonts w:ascii="Calibri" w:hAnsi="Calibri"/>
                <w:b w:val="0"/>
                <w:color w:val="1B2A41"/>
                <w:sz w:val="19"/>
              </w:rPr>
              <w:t>Signing the application and the agreement, certifications</w:t>
            </w:r>
          </w:p>
        </w:tc>
      </w:tr>
      <w:tr>
        <w:tc>
          <w:tcPr>
            <w:tcW w:type="dxa" w:w="936"/>
          </w:tcPr>
          <w:p>
            <w:pPr>
              <w:spacing w:before="40" w:after="40" w:line="254" w:lineRule="auto"/>
            </w:pPr>
            <w:r/>
            <w:r>
              <w:rPr>
                <w:rFonts w:ascii="Calibri" w:hAnsi="Calibri"/>
                <w:b w:val="0"/>
                <w:color w:val="1B2A41"/>
                <w:sz w:val="19"/>
              </w:rPr>
              <w:t>BRD</w:t>
            </w:r>
          </w:p>
        </w:tc>
        <w:tc>
          <w:tcPr>
            <w:tcW w:type="dxa" w:w="2664"/>
          </w:tcPr>
          <w:p>
            <w:pPr>
              <w:spacing w:before="40" w:after="40" w:line="254" w:lineRule="auto"/>
            </w:pPr>
            <w:r/>
            <w:r>
              <w:rPr>
                <w:rFonts w:ascii="Calibri" w:hAnsi="Calibri"/>
                <w:b w:val="0"/>
                <w:color w:val="1B2A41"/>
                <w:sz w:val="19"/>
              </w:rPr>
              <w:t>Board or governing body</w:t>
            </w:r>
          </w:p>
        </w:tc>
        <w:tc>
          <w:tcPr>
            <w:tcW w:type="dxa" w:w="5904"/>
          </w:tcPr>
          <w:p>
            <w:pPr>
              <w:spacing w:before="40" w:after="40" w:line="254" w:lineRule="auto"/>
            </w:pPr>
            <w:r/>
            <w:r>
              <w:rPr>
                <w:rFonts w:ascii="Calibri" w:hAnsi="Calibri"/>
                <w:b w:val="0"/>
                <w:color w:val="1B2A41"/>
                <w:sz w:val="19"/>
              </w:rPr>
              <w:t>Approvals your own policy requires, such as awards above a set size</w:t>
            </w:r>
          </w:p>
        </w:tc>
      </w:tr>
      <w:tr>
        <w:tc>
          <w:tcPr>
            <w:tcW w:type="dxa" w:w="936"/>
            <w:shd w:val="clear" w:color="auto" w:fill="F7F9FC"/>
          </w:tcPr>
          <w:p>
            <w:pPr>
              <w:spacing w:before="40" w:after="40" w:line="254" w:lineRule="auto"/>
            </w:pPr>
            <w:r/>
            <w:r>
              <w:rPr>
                <w:rFonts w:ascii="Calibri" w:hAnsi="Calibri"/>
                <w:b w:val="0"/>
                <w:color w:val="1B2A41"/>
                <w:sz w:val="19"/>
              </w:rPr>
              <w:t>FDR</w:t>
            </w:r>
          </w:p>
        </w:tc>
        <w:tc>
          <w:tcPr>
            <w:tcW w:type="dxa" w:w="2664"/>
            <w:shd w:val="clear" w:color="auto" w:fill="F7F9FC"/>
          </w:tcPr>
          <w:p>
            <w:pPr>
              <w:spacing w:before="40" w:after="40" w:line="254" w:lineRule="auto"/>
            </w:pPr>
            <w:r/>
            <w:r>
              <w:rPr>
                <w:rFonts w:ascii="Calibri" w:hAnsi="Calibri"/>
                <w:b w:val="0"/>
                <w:color w:val="1B2A41"/>
                <w:sz w:val="19"/>
              </w:rPr>
              <w:t>Funder</w:t>
            </w:r>
          </w:p>
        </w:tc>
        <w:tc>
          <w:tcPr>
            <w:tcW w:type="dxa" w:w="5904"/>
            <w:shd w:val="clear" w:color="auto" w:fill="F7F9FC"/>
          </w:tcPr>
          <w:p>
            <w:pPr>
              <w:spacing w:before="40" w:after="40" w:line="254" w:lineRule="auto"/>
            </w:pPr>
            <w:r/>
            <w:r>
              <w:rPr>
                <w:rFonts w:ascii="Calibri" w:hAnsi="Calibri"/>
                <w:b w:val="0"/>
                <w:color w:val="1B2A41"/>
                <w:sz w:val="19"/>
              </w:rPr>
              <w:t>Review, the decision, approvals, acceptance of reports and of closeout</w:t>
            </w:r>
          </w:p>
        </w:tc>
      </w:tr>
    </w:tbl>
    <w:p>
      <w:pPr>
        <w:spacing w:after="40"/>
      </w:pPr>
    </w:p>
    <w:p>
      <w:pPr>
        <w:pStyle w:val="Heading2"/>
      </w:pPr>
      <w:r>
        <w:t>Owner assignment for this grant</w:t>
      </w:r>
    </w:p>
    <w:p>
      <w:pPr>
        <w:spacing w:after="140"/>
      </w:pPr>
      <w:r>
        <w:rPr>
          <w:b w:val="0"/>
          <w:i/>
          <w:color w:val="5A6372"/>
          <w:sz w:val="19"/>
        </w:rPr>
        <w:t>Fill this in once, at Stage 5 at the latest. Names, not roles.</w:t>
      </w:r>
    </w:p>
    <w:tbl>
      <w:tblPr>
        <w:tblStyle w:val="TableGrid"/>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2304"/>
            <w:shd w:val="clear" w:color="auto" w:fill="1D4E89"/>
          </w:tcPr>
          <w:p>
            <w:pPr>
              <w:spacing w:before="40" w:after="40" w:line="254" w:lineRule="auto"/>
            </w:pPr>
            <w:r/>
            <w:r>
              <w:rPr>
                <w:rFonts w:ascii="Calibri" w:hAnsi="Calibri"/>
                <w:b/>
                <w:color w:val="FFFFFF"/>
                <w:sz w:val="19"/>
              </w:rPr>
              <w:t>Stage</w:t>
            </w:r>
          </w:p>
        </w:tc>
        <w:tc>
          <w:tcPr>
            <w:tcW w:type="dxa" w:w="3168"/>
            <w:shd w:val="clear" w:color="auto" w:fill="1D4E89"/>
          </w:tcPr>
          <w:p>
            <w:pPr>
              <w:spacing w:before="40" w:after="40" w:line="254" w:lineRule="auto"/>
            </w:pPr>
            <w:r/>
            <w:r>
              <w:rPr>
                <w:rFonts w:ascii="Calibri" w:hAnsi="Calibri"/>
                <w:b/>
                <w:color w:val="FFFFFF"/>
                <w:sz w:val="19"/>
              </w:rPr>
              <w:t>Owner (name)</w:t>
            </w:r>
          </w:p>
        </w:tc>
        <w:tc>
          <w:tcPr>
            <w:tcW w:type="dxa" w:w="3168"/>
            <w:shd w:val="clear" w:color="auto" w:fill="1D4E89"/>
          </w:tcPr>
          <w:p>
            <w:pPr>
              <w:spacing w:before="40" w:after="40" w:line="254" w:lineRule="auto"/>
            </w:pPr>
            <w:r/>
            <w:r>
              <w:rPr>
                <w:rFonts w:ascii="Calibri" w:hAnsi="Calibri"/>
                <w:b/>
                <w:color w:val="FFFFFF"/>
                <w:sz w:val="19"/>
              </w:rPr>
              <w:t>Backup (name)</w:t>
            </w:r>
          </w:p>
        </w:tc>
        <w:tc>
          <w:tcPr>
            <w:tcW w:type="dxa" w:w="864"/>
            <w:shd w:val="clear" w:color="auto" w:fill="1D4E89"/>
          </w:tcPr>
          <w:p>
            <w:pPr>
              <w:spacing w:before="40" w:after="40" w:line="254" w:lineRule="auto"/>
            </w:pPr>
            <w:r/>
            <w:r>
              <w:rPr>
                <w:rFonts w:ascii="Calibri" w:hAnsi="Calibri"/>
                <w:b/>
                <w:color w:val="FFFFFF"/>
                <w:sz w:val="19"/>
              </w:rPr>
              <w:t>Confirmed</w:t>
            </w:r>
          </w:p>
        </w:tc>
      </w:tr>
      <w:tr>
        <w:tc>
          <w:tcPr>
            <w:tcW w:type="dxa" w:w="2304"/>
          </w:tcPr>
          <w:p>
            <w:pPr>
              <w:spacing w:before="40" w:after="40" w:line="254" w:lineRule="auto"/>
            </w:pPr>
            <w:r/>
            <w:r>
              <w:rPr>
                <w:rFonts w:ascii="Calibri" w:hAnsi="Calibri"/>
                <w:b w:val="0"/>
                <w:color w:val="1B2A41"/>
                <w:sz w:val="19"/>
              </w:rPr>
              <w:t>1. Identify</w:t>
            </w:r>
          </w:p>
        </w:tc>
        <w:tc>
          <w:tcPr>
            <w:tcW w:type="dxa" w:w="3168"/>
          </w:tcPr>
          <w:p>
            <w:pPr>
              <w:spacing w:before="40" w:after="40" w:line="254" w:lineRule="auto"/>
            </w:pPr>
            <w:r/>
            <w:r>
              <w:rPr>
                <w:rFonts w:ascii="Calibri" w:hAnsi="Calibri"/>
                <w:b w:val="0"/>
                <w:color w:val="1B2A41"/>
                <w:sz w:val="19"/>
              </w:rPr>
            </w:r>
          </w:p>
        </w:tc>
        <w:tc>
          <w:tcPr>
            <w:tcW w:type="dxa" w:w="3168"/>
          </w:tcPr>
          <w:p>
            <w:pPr>
              <w:spacing w:before="40" w:after="40" w:line="254" w:lineRule="auto"/>
            </w:pPr>
            <w:r/>
            <w:r>
              <w:rPr>
                <w:rFonts w:ascii="Calibri" w:hAnsi="Calibri"/>
                <w:b w:val="0"/>
                <w:color w:val="1B2A41"/>
                <w:sz w:val="19"/>
              </w:rPr>
            </w:r>
          </w:p>
        </w:tc>
        <w:tc>
          <w:tcPr>
            <w:tcW w:type="dxa" w:w="864"/>
          </w:tcPr>
          <w:p>
            <w:pPr>
              <w:spacing w:before="40" w:after="40" w:line="254" w:lineRule="auto"/>
            </w:pPr>
            <w:r/>
            <w:r>
              <w:rPr>
                <w:rFonts w:ascii="Calibri" w:hAnsi="Calibri"/>
                <w:b w:val="0"/>
                <w:color w:val="1B2A41"/>
                <w:sz w:val="19"/>
              </w:rPr>
              <w:t>☐</w:t>
            </w:r>
          </w:p>
        </w:tc>
      </w:tr>
      <w:tr>
        <w:tc>
          <w:tcPr>
            <w:tcW w:type="dxa" w:w="2304"/>
            <w:shd w:val="clear" w:color="auto" w:fill="F7F9FC"/>
          </w:tcPr>
          <w:p>
            <w:pPr>
              <w:spacing w:before="40" w:after="40" w:line="254" w:lineRule="auto"/>
            </w:pPr>
            <w:r/>
            <w:r>
              <w:rPr>
                <w:rFonts w:ascii="Calibri" w:hAnsi="Calibri"/>
                <w:b w:val="0"/>
                <w:color w:val="1B2A41"/>
                <w:sz w:val="19"/>
              </w:rPr>
              <w:t>2. Plan</w:t>
            </w:r>
          </w:p>
        </w:tc>
        <w:tc>
          <w:tcPr>
            <w:tcW w:type="dxa" w:w="3168"/>
            <w:shd w:val="clear" w:color="auto" w:fill="F7F9FC"/>
          </w:tcPr>
          <w:p>
            <w:pPr>
              <w:spacing w:before="40" w:after="40" w:line="254" w:lineRule="auto"/>
            </w:pPr>
            <w:r/>
            <w:r>
              <w:rPr>
                <w:rFonts w:ascii="Calibri" w:hAnsi="Calibri"/>
                <w:b w:val="0"/>
                <w:color w:val="1B2A41"/>
                <w:sz w:val="19"/>
              </w:rPr>
            </w:r>
          </w:p>
        </w:tc>
        <w:tc>
          <w:tcPr>
            <w:tcW w:type="dxa" w:w="3168"/>
            <w:shd w:val="clear" w:color="auto" w:fill="F7F9FC"/>
          </w:tcPr>
          <w:p>
            <w:pPr>
              <w:spacing w:before="40" w:after="40" w:line="254" w:lineRule="auto"/>
            </w:pPr>
            <w:r/>
            <w:r>
              <w:rPr>
                <w:rFonts w:ascii="Calibri" w:hAnsi="Calibri"/>
                <w:b w:val="0"/>
                <w:color w:val="1B2A41"/>
                <w:sz w:val="19"/>
              </w:rPr>
            </w:r>
          </w:p>
        </w:tc>
        <w:tc>
          <w:tcPr>
            <w:tcW w:type="dxa" w:w="864"/>
            <w:shd w:val="clear" w:color="auto" w:fill="F7F9FC"/>
          </w:tcPr>
          <w:p>
            <w:pPr>
              <w:spacing w:before="40" w:after="40" w:line="254" w:lineRule="auto"/>
            </w:pPr>
            <w:r/>
            <w:r>
              <w:rPr>
                <w:rFonts w:ascii="Calibri" w:hAnsi="Calibri"/>
                <w:b w:val="0"/>
                <w:color w:val="1B2A41"/>
                <w:sz w:val="19"/>
              </w:rPr>
              <w:t>☐</w:t>
            </w:r>
          </w:p>
        </w:tc>
      </w:tr>
      <w:tr>
        <w:tc>
          <w:tcPr>
            <w:tcW w:type="dxa" w:w="2304"/>
          </w:tcPr>
          <w:p>
            <w:pPr>
              <w:spacing w:before="40" w:after="40" w:line="254" w:lineRule="auto"/>
            </w:pPr>
            <w:r/>
            <w:r>
              <w:rPr>
                <w:rFonts w:ascii="Calibri" w:hAnsi="Calibri"/>
                <w:b w:val="0"/>
                <w:color w:val="1B2A41"/>
                <w:sz w:val="19"/>
              </w:rPr>
              <w:t>3. Write and submit</w:t>
            </w:r>
          </w:p>
        </w:tc>
        <w:tc>
          <w:tcPr>
            <w:tcW w:type="dxa" w:w="3168"/>
          </w:tcPr>
          <w:p>
            <w:pPr>
              <w:spacing w:before="40" w:after="40" w:line="254" w:lineRule="auto"/>
            </w:pPr>
            <w:r/>
            <w:r>
              <w:rPr>
                <w:rFonts w:ascii="Calibri" w:hAnsi="Calibri"/>
                <w:b w:val="0"/>
                <w:color w:val="1B2A41"/>
                <w:sz w:val="19"/>
              </w:rPr>
            </w:r>
          </w:p>
        </w:tc>
        <w:tc>
          <w:tcPr>
            <w:tcW w:type="dxa" w:w="3168"/>
          </w:tcPr>
          <w:p>
            <w:pPr>
              <w:spacing w:before="40" w:after="40" w:line="254" w:lineRule="auto"/>
            </w:pPr>
            <w:r/>
            <w:r>
              <w:rPr>
                <w:rFonts w:ascii="Calibri" w:hAnsi="Calibri"/>
                <w:b w:val="0"/>
                <w:color w:val="1B2A41"/>
                <w:sz w:val="19"/>
              </w:rPr>
            </w:r>
          </w:p>
        </w:tc>
        <w:tc>
          <w:tcPr>
            <w:tcW w:type="dxa" w:w="864"/>
          </w:tcPr>
          <w:p>
            <w:pPr>
              <w:spacing w:before="40" w:after="40" w:line="254" w:lineRule="auto"/>
            </w:pPr>
            <w:r/>
            <w:r>
              <w:rPr>
                <w:rFonts w:ascii="Calibri" w:hAnsi="Calibri"/>
                <w:b w:val="0"/>
                <w:color w:val="1B2A41"/>
                <w:sz w:val="19"/>
              </w:rPr>
              <w:t>☐</w:t>
            </w:r>
          </w:p>
        </w:tc>
      </w:tr>
      <w:tr>
        <w:tc>
          <w:tcPr>
            <w:tcW w:type="dxa" w:w="2304"/>
            <w:shd w:val="clear" w:color="auto" w:fill="F7F9FC"/>
          </w:tcPr>
          <w:p>
            <w:pPr>
              <w:spacing w:before="40" w:after="40" w:line="254" w:lineRule="auto"/>
            </w:pPr>
            <w:r/>
            <w:r>
              <w:rPr>
                <w:rFonts w:ascii="Calibri" w:hAnsi="Calibri"/>
                <w:b w:val="0"/>
                <w:color w:val="1B2A41"/>
                <w:sz w:val="19"/>
              </w:rPr>
              <w:t>4. Funder review liaison</w:t>
            </w:r>
          </w:p>
        </w:tc>
        <w:tc>
          <w:tcPr>
            <w:tcW w:type="dxa" w:w="3168"/>
            <w:shd w:val="clear" w:color="auto" w:fill="F7F9FC"/>
          </w:tcPr>
          <w:p>
            <w:pPr>
              <w:spacing w:before="40" w:after="40" w:line="254" w:lineRule="auto"/>
            </w:pPr>
            <w:r/>
            <w:r>
              <w:rPr>
                <w:rFonts w:ascii="Calibri" w:hAnsi="Calibri"/>
                <w:b w:val="0"/>
                <w:color w:val="1B2A41"/>
                <w:sz w:val="19"/>
              </w:rPr>
            </w:r>
          </w:p>
        </w:tc>
        <w:tc>
          <w:tcPr>
            <w:tcW w:type="dxa" w:w="3168"/>
            <w:shd w:val="clear" w:color="auto" w:fill="F7F9FC"/>
          </w:tcPr>
          <w:p>
            <w:pPr>
              <w:spacing w:before="40" w:after="40" w:line="254" w:lineRule="auto"/>
            </w:pPr>
            <w:r/>
            <w:r>
              <w:rPr>
                <w:rFonts w:ascii="Calibri" w:hAnsi="Calibri"/>
                <w:b w:val="0"/>
                <w:color w:val="1B2A41"/>
                <w:sz w:val="19"/>
              </w:rPr>
            </w:r>
          </w:p>
        </w:tc>
        <w:tc>
          <w:tcPr>
            <w:tcW w:type="dxa" w:w="864"/>
            <w:shd w:val="clear" w:color="auto" w:fill="F7F9FC"/>
          </w:tcPr>
          <w:p>
            <w:pPr>
              <w:spacing w:before="40" w:after="40" w:line="254" w:lineRule="auto"/>
            </w:pPr>
            <w:r/>
            <w:r>
              <w:rPr>
                <w:rFonts w:ascii="Calibri" w:hAnsi="Calibri"/>
                <w:b w:val="0"/>
                <w:color w:val="1B2A41"/>
                <w:sz w:val="19"/>
              </w:rPr>
              <w:t>☐</w:t>
            </w:r>
          </w:p>
        </w:tc>
      </w:tr>
      <w:tr>
        <w:tc>
          <w:tcPr>
            <w:tcW w:type="dxa" w:w="2304"/>
          </w:tcPr>
          <w:p>
            <w:pPr>
              <w:spacing w:before="40" w:after="40" w:line="254" w:lineRule="auto"/>
            </w:pPr>
            <w:r/>
            <w:r>
              <w:rPr>
                <w:rFonts w:ascii="Calibri" w:hAnsi="Calibri"/>
                <w:b w:val="0"/>
                <w:color w:val="1B2A41"/>
                <w:sz w:val="19"/>
              </w:rPr>
              <w:t>5. Award setup</w:t>
            </w:r>
          </w:p>
        </w:tc>
        <w:tc>
          <w:tcPr>
            <w:tcW w:type="dxa" w:w="3168"/>
          </w:tcPr>
          <w:p>
            <w:pPr>
              <w:spacing w:before="40" w:after="40" w:line="254" w:lineRule="auto"/>
            </w:pPr>
            <w:r/>
            <w:r>
              <w:rPr>
                <w:rFonts w:ascii="Calibri" w:hAnsi="Calibri"/>
                <w:b w:val="0"/>
                <w:color w:val="1B2A41"/>
                <w:sz w:val="19"/>
              </w:rPr>
            </w:r>
          </w:p>
        </w:tc>
        <w:tc>
          <w:tcPr>
            <w:tcW w:type="dxa" w:w="3168"/>
          </w:tcPr>
          <w:p>
            <w:pPr>
              <w:spacing w:before="40" w:after="40" w:line="254" w:lineRule="auto"/>
            </w:pPr>
            <w:r/>
            <w:r>
              <w:rPr>
                <w:rFonts w:ascii="Calibri" w:hAnsi="Calibri"/>
                <w:b w:val="0"/>
                <w:color w:val="1B2A41"/>
                <w:sz w:val="19"/>
              </w:rPr>
            </w:r>
          </w:p>
        </w:tc>
        <w:tc>
          <w:tcPr>
            <w:tcW w:type="dxa" w:w="864"/>
          </w:tcPr>
          <w:p>
            <w:pPr>
              <w:spacing w:before="40" w:after="40" w:line="254" w:lineRule="auto"/>
            </w:pPr>
            <w:r/>
            <w:r>
              <w:rPr>
                <w:rFonts w:ascii="Calibri" w:hAnsi="Calibri"/>
                <w:b w:val="0"/>
                <w:color w:val="1B2A41"/>
                <w:sz w:val="19"/>
              </w:rPr>
              <w:t>☐</w:t>
            </w:r>
          </w:p>
        </w:tc>
      </w:tr>
      <w:tr>
        <w:tc>
          <w:tcPr>
            <w:tcW w:type="dxa" w:w="2304"/>
            <w:shd w:val="clear" w:color="auto" w:fill="F7F9FC"/>
          </w:tcPr>
          <w:p>
            <w:pPr>
              <w:spacing w:before="40" w:after="40" w:line="254" w:lineRule="auto"/>
            </w:pPr>
            <w:r/>
            <w:r>
              <w:rPr>
                <w:rFonts w:ascii="Calibri" w:hAnsi="Calibri"/>
                <w:b w:val="0"/>
                <w:color w:val="1B2A41"/>
                <w:sz w:val="19"/>
              </w:rPr>
              <w:t>6. Implementation</w:t>
            </w:r>
          </w:p>
        </w:tc>
        <w:tc>
          <w:tcPr>
            <w:tcW w:type="dxa" w:w="3168"/>
            <w:shd w:val="clear" w:color="auto" w:fill="F7F9FC"/>
          </w:tcPr>
          <w:p>
            <w:pPr>
              <w:spacing w:before="40" w:after="40" w:line="254" w:lineRule="auto"/>
            </w:pPr>
            <w:r/>
            <w:r>
              <w:rPr>
                <w:rFonts w:ascii="Calibri" w:hAnsi="Calibri"/>
                <w:b w:val="0"/>
                <w:color w:val="1B2A41"/>
                <w:sz w:val="19"/>
              </w:rPr>
            </w:r>
          </w:p>
        </w:tc>
        <w:tc>
          <w:tcPr>
            <w:tcW w:type="dxa" w:w="3168"/>
            <w:shd w:val="clear" w:color="auto" w:fill="F7F9FC"/>
          </w:tcPr>
          <w:p>
            <w:pPr>
              <w:spacing w:before="40" w:after="40" w:line="254" w:lineRule="auto"/>
            </w:pPr>
            <w:r/>
            <w:r>
              <w:rPr>
                <w:rFonts w:ascii="Calibri" w:hAnsi="Calibri"/>
                <w:b w:val="0"/>
                <w:color w:val="1B2A41"/>
                <w:sz w:val="19"/>
              </w:rPr>
            </w:r>
          </w:p>
        </w:tc>
        <w:tc>
          <w:tcPr>
            <w:tcW w:type="dxa" w:w="864"/>
            <w:shd w:val="clear" w:color="auto" w:fill="F7F9FC"/>
          </w:tcPr>
          <w:p>
            <w:pPr>
              <w:spacing w:before="40" w:after="40" w:line="254" w:lineRule="auto"/>
            </w:pPr>
            <w:r/>
            <w:r>
              <w:rPr>
                <w:rFonts w:ascii="Calibri" w:hAnsi="Calibri"/>
                <w:b w:val="0"/>
                <w:color w:val="1B2A41"/>
                <w:sz w:val="19"/>
              </w:rPr>
              <w:t>☐</w:t>
            </w:r>
          </w:p>
        </w:tc>
      </w:tr>
      <w:tr>
        <w:tc>
          <w:tcPr>
            <w:tcW w:type="dxa" w:w="2304"/>
          </w:tcPr>
          <w:p>
            <w:pPr>
              <w:spacing w:before="40" w:after="40" w:line="254" w:lineRule="auto"/>
            </w:pPr>
            <w:r/>
            <w:r>
              <w:rPr>
                <w:rFonts w:ascii="Calibri" w:hAnsi="Calibri"/>
                <w:b w:val="0"/>
                <w:color w:val="1B2A41"/>
                <w:sz w:val="19"/>
              </w:rPr>
              <w:t>7. Reporting</w:t>
            </w:r>
          </w:p>
        </w:tc>
        <w:tc>
          <w:tcPr>
            <w:tcW w:type="dxa" w:w="3168"/>
          </w:tcPr>
          <w:p>
            <w:pPr>
              <w:spacing w:before="40" w:after="40" w:line="254" w:lineRule="auto"/>
            </w:pPr>
            <w:r/>
            <w:r>
              <w:rPr>
                <w:rFonts w:ascii="Calibri" w:hAnsi="Calibri"/>
                <w:b w:val="0"/>
                <w:color w:val="1B2A41"/>
                <w:sz w:val="19"/>
              </w:rPr>
            </w:r>
          </w:p>
        </w:tc>
        <w:tc>
          <w:tcPr>
            <w:tcW w:type="dxa" w:w="3168"/>
          </w:tcPr>
          <w:p>
            <w:pPr>
              <w:spacing w:before="40" w:after="40" w:line="254" w:lineRule="auto"/>
            </w:pPr>
            <w:r/>
            <w:r>
              <w:rPr>
                <w:rFonts w:ascii="Calibri" w:hAnsi="Calibri"/>
                <w:b w:val="0"/>
                <w:color w:val="1B2A41"/>
                <w:sz w:val="19"/>
              </w:rPr>
            </w:r>
          </w:p>
        </w:tc>
        <w:tc>
          <w:tcPr>
            <w:tcW w:type="dxa" w:w="864"/>
          </w:tcPr>
          <w:p>
            <w:pPr>
              <w:spacing w:before="40" w:after="40" w:line="254" w:lineRule="auto"/>
            </w:pPr>
            <w:r/>
            <w:r>
              <w:rPr>
                <w:rFonts w:ascii="Calibri" w:hAnsi="Calibri"/>
                <w:b w:val="0"/>
                <w:color w:val="1B2A41"/>
                <w:sz w:val="19"/>
              </w:rPr>
              <w:t>☐</w:t>
            </w:r>
          </w:p>
        </w:tc>
      </w:tr>
      <w:tr>
        <w:tc>
          <w:tcPr>
            <w:tcW w:type="dxa" w:w="2304"/>
            <w:shd w:val="clear" w:color="auto" w:fill="F7F9FC"/>
          </w:tcPr>
          <w:p>
            <w:pPr>
              <w:spacing w:before="40" w:after="40" w:line="254" w:lineRule="auto"/>
            </w:pPr>
            <w:r/>
            <w:r>
              <w:rPr>
                <w:rFonts w:ascii="Calibri" w:hAnsi="Calibri"/>
                <w:b w:val="0"/>
                <w:color w:val="1B2A41"/>
                <w:sz w:val="19"/>
              </w:rPr>
              <w:t>8. Closeout and renewal</w:t>
            </w:r>
          </w:p>
        </w:tc>
        <w:tc>
          <w:tcPr>
            <w:tcW w:type="dxa" w:w="3168"/>
            <w:shd w:val="clear" w:color="auto" w:fill="F7F9FC"/>
          </w:tcPr>
          <w:p>
            <w:pPr>
              <w:spacing w:before="40" w:after="40" w:line="254" w:lineRule="auto"/>
            </w:pPr>
            <w:r/>
            <w:r>
              <w:rPr>
                <w:rFonts w:ascii="Calibri" w:hAnsi="Calibri"/>
                <w:b w:val="0"/>
                <w:color w:val="1B2A41"/>
                <w:sz w:val="19"/>
              </w:rPr>
            </w:r>
          </w:p>
        </w:tc>
        <w:tc>
          <w:tcPr>
            <w:tcW w:type="dxa" w:w="3168"/>
            <w:shd w:val="clear" w:color="auto" w:fill="F7F9FC"/>
          </w:tcPr>
          <w:p>
            <w:pPr>
              <w:spacing w:before="40" w:after="40" w:line="254" w:lineRule="auto"/>
            </w:pPr>
            <w:r/>
            <w:r>
              <w:rPr>
                <w:rFonts w:ascii="Calibri" w:hAnsi="Calibri"/>
                <w:b w:val="0"/>
                <w:color w:val="1B2A41"/>
                <w:sz w:val="19"/>
              </w:rPr>
            </w:r>
          </w:p>
        </w:tc>
        <w:tc>
          <w:tcPr>
            <w:tcW w:type="dxa" w:w="864"/>
            <w:shd w:val="clear" w:color="auto" w:fill="F7F9FC"/>
          </w:tcPr>
          <w:p>
            <w:pPr>
              <w:spacing w:before="40" w:after="40" w:line="254" w:lineRule="auto"/>
            </w:pPr>
            <w:r/>
            <w:r>
              <w:rPr>
                <w:rFonts w:ascii="Calibri" w:hAnsi="Calibri"/>
                <w:b w:val="0"/>
                <w:color w:val="1B2A41"/>
                <w:sz w:val="19"/>
              </w:rPr>
              <w:t>☐</w:t>
            </w:r>
          </w:p>
        </w:tc>
      </w:tr>
    </w:tbl>
    <w:p>
      <w:pPr>
        <w:spacing w:after="40"/>
      </w:pPr>
    </w:p>
    <w:p>
      <w:pPr>
        <w:pStyle w:val="Heading1"/>
      </w:pPr>
      <w:r>
        <w:t>Grant Record Header</w:t>
      </w:r>
    </w:p>
    <w:p>
      <w:pPr>
        <w:spacing w:after="140"/>
      </w:pPr>
      <w:r>
        <w:rPr>
          <w:b w:val="0"/>
          <w:i w:val="0"/>
          <w:color w:val="1B2A41"/>
          <w:sz w:val="21"/>
        </w:rPr>
        <w:t>One record per grant starts here. Everything in this block is a fact you will be asked for later, usually by somebody who is not in the room, usually at short notice. Fill it in at award setup and correct it as it changes.</w:t>
      </w:r>
    </w:p>
    <w:p>
      <w:pPr>
        <w:pStyle w:val="Heading3"/>
      </w:pPr>
      <w:r>
        <w:t>Identification</w:t>
      </w:r>
    </w:p>
    <w:tbl>
      <w:tblPr>
        <w:tblStyle w:val="TableGrid"/>
        <w:tblW w:type="auto" w:w="0"/>
        <w:tblLayout w:type="fixed"/>
        <w:tblLook w:firstColumn="1" w:firstRow="1" w:lastColumn="0" w:lastRow="0" w:noHBand="0" w:noVBand="1" w:val="04A0"/>
      </w:tblPr>
      <w:tblGrid>
        <w:gridCol w:w="4824"/>
        <w:gridCol w:w="4824"/>
      </w:tblGrid>
      <w:tr>
        <w:tc>
          <w:tcPr>
            <w:tcW w:type="dxa" w:w="3600"/>
            <w:shd w:val="clear" w:color="auto" w:fill="E8EEF5"/>
          </w:tcPr>
          <w:p>
            <w:pPr>
              <w:spacing w:before="40" w:after="40" w:line="254" w:lineRule="auto"/>
            </w:pPr>
            <w:r/>
            <w:r>
              <w:rPr>
                <w:rFonts w:ascii="Calibri" w:hAnsi="Calibri"/>
                <w:b/>
                <w:color w:val="1B2A41"/>
                <w:sz w:val="19"/>
              </w:rPr>
              <w:t>Project or program name</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Internal grant ID</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Funder (legal name as it appears on the agreement)</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Funder type (federal / state / local / private foundation / corporate / other)</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Opportunity, announcement or RFP number</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Assistance listing or program number, if any</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Award or agreement number</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Applicant legal name (exactly as registered)</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EIN</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UEI (federal applicants)</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Registration expiry date (SAM.gov or funder portal)</w:t>
            </w:r>
          </w:p>
        </w:tc>
        <w:tc>
          <w:tcPr>
            <w:tcW w:type="dxa" w:w="5904"/>
          </w:tcPr>
          <w:p>
            <w:pPr>
              <w:spacing w:before="40" w:after="40" w:line="254" w:lineRule="auto"/>
            </w:pPr>
            <w:r/>
            <w:r>
              <w:rPr>
                <w:rFonts w:ascii="Calibri" w:hAnsi="Calibri"/>
                <w:b w:val="0"/>
                <w:color w:val="1B2A41"/>
                <w:sz w:val="19"/>
              </w:rPr>
            </w:r>
          </w:p>
        </w:tc>
      </w:tr>
    </w:tbl>
    <w:p>
      <w:pPr>
        <w:spacing w:after="40"/>
      </w:pPr>
    </w:p>
    <w:p>
      <w:pPr>
        <w:pStyle w:val="Heading3"/>
      </w:pPr>
      <w:r>
        <w:t>Money and period</w:t>
      </w:r>
    </w:p>
    <w:tbl>
      <w:tblPr>
        <w:tblStyle w:val="TableGrid"/>
        <w:tblW w:type="auto" w:w="0"/>
        <w:tblLayout w:type="fixed"/>
        <w:tblLook w:firstColumn="1" w:firstRow="1" w:lastColumn="0" w:lastRow="0" w:noHBand="0" w:noVBand="1" w:val="04A0"/>
      </w:tblPr>
      <w:tblGrid>
        <w:gridCol w:w="4824"/>
        <w:gridCol w:w="4824"/>
      </w:tblGrid>
      <w:tr>
        <w:tc>
          <w:tcPr>
            <w:tcW w:type="dxa" w:w="3600"/>
            <w:shd w:val="clear" w:color="auto" w:fill="E8EEF5"/>
          </w:tcPr>
          <w:p>
            <w:pPr>
              <w:spacing w:before="40" w:after="40" w:line="254" w:lineRule="auto"/>
            </w:pPr>
            <w:r/>
            <w:r>
              <w:rPr>
                <w:rFonts w:ascii="Calibri" w:hAnsi="Calibri"/>
                <w:b/>
                <w:color w:val="1B2A41"/>
                <w:sz w:val="19"/>
              </w:rPr>
              <w:t>Amount requested</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Amount awarded</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Difference, and what changed in scope as a result</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Match or cost share required (amount and source)</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Indirect cost treatment the award allows (rate and basis)</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Period of performance: start date</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Period of performance: end date</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Accounting fund or account code</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Who may post to that code</w:t>
            </w:r>
          </w:p>
        </w:tc>
        <w:tc>
          <w:tcPr>
            <w:tcW w:type="dxa" w:w="5904"/>
          </w:tcPr>
          <w:p>
            <w:pPr>
              <w:spacing w:before="40" w:after="40" w:line="254" w:lineRule="auto"/>
            </w:pPr>
            <w:r/>
            <w:r>
              <w:rPr>
                <w:rFonts w:ascii="Calibri" w:hAnsi="Calibri"/>
                <w:b w:val="0"/>
                <w:color w:val="1B2A41"/>
                <w:sz w:val="19"/>
              </w:rPr>
            </w:r>
          </w:p>
        </w:tc>
      </w:tr>
    </w:tbl>
    <w:p>
      <w:pPr>
        <w:spacing w:after="40"/>
      </w:pPr>
    </w:p>
    <w:p>
      <w:pPr>
        <w:pStyle w:val="Heading3"/>
      </w:pPr>
      <w:r>
        <w:t>Obligations</w:t>
      </w:r>
    </w:p>
    <w:tbl>
      <w:tblPr>
        <w:tblStyle w:val="TableGrid"/>
        <w:tblW w:type="auto" w:w="0"/>
        <w:tblLayout w:type="fixed"/>
        <w:tblLook w:firstColumn="1" w:firstRow="1" w:lastColumn="0" w:lastRow="0" w:noHBand="0" w:noVBand="1" w:val="04A0"/>
      </w:tblPr>
      <w:tblGrid>
        <w:gridCol w:w="4824"/>
        <w:gridCol w:w="4824"/>
      </w:tblGrid>
      <w:tr>
        <w:tc>
          <w:tcPr>
            <w:tcW w:type="dxa" w:w="3600"/>
            <w:shd w:val="clear" w:color="auto" w:fill="E8EEF5"/>
          </w:tcPr>
          <w:p>
            <w:pPr>
              <w:spacing w:before="40" w:after="40" w:line="254" w:lineRule="auto"/>
            </w:pPr>
            <w:r/>
            <w:r>
              <w:rPr>
                <w:rFonts w:ascii="Calibri" w:hAnsi="Calibri"/>
                <w:b/>
                <w:color w:val="1B2A41"/>
                <w:sz w:val="19"/>
              </w:rPr>
              <w:t>Reporting schedule (list every report and its due date)</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Prior-approval thresholds (which changes need written funder approval first)</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Rulebook that governs the award (agreement clause, statute, or 2 CFR Part 200 as applied by the terms)</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Special conditions that were not in the notice</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Records retention through (date)</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Renewal or next-cycle deadline</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Internal renewal decision date</w:t>
            </w:r>
          </w:p>
        </w:tc>
        <w:tc>
          <w:tcPr>
            <w:tcW w:type="dxa" w:w="5904"/>
          </w:tcPr>
          <w:p>
            <w:pPr>
              <w:spacing w:before="40" w:after="40" w:line="254" w:lineRule="auto"/>
            </w:pPr>
            <w:r/>
            <w:r>
              <w:rPr>
                <w:rFonts w:ascii="Calibri" w:hAnsi="Calibri"/>
                <w:b w:val="0"/>
                <w:color w:val="1B2A41"/>
                <w:sz w:val="19"/>
              </w:rPr>
            </w:r>
          </w:p>
        </w:tc>
      </w:tr>
    </w:tbl>
    <w:p>
      <w:pPr>
        <w:spacing w:after="40"/>
      </w:pPr>
    </w:p>
    <w:p>
      <w:r>
        <w:br w:type="page"/>
      </w:r>
    </w:p>
    <w:p>
      <w:pPr>
        <w:pStyle w:val="Heading1"/>
      </w:pPr>
      <w:r>
        <w:t>Stage 1: Identify and Qualify the Opportunity</w:t>
      </w:r>
    </w:p>
    <w:tbl>
      <w:tblPr>
        <w:tblStyle w:val="TableGrid"/>
        <w:tblW w:type="auto" w:w="0"/>
        <w:jc w:val="center"/>
        <w:tblLayout w:type="fixed"/>
        <w:tblLook w:firstColumn="1" w:firstRow="1" w:lastColumn="0" w:lastRow="0" w:noHBand="0" w:noVBand="1" w:val="04A0"/>
      </w:tblPr>
      <w:tblGrid>
        <w:gridCol w:w="4824"/>
        <w:gridCol w:w="4824"/>
      </w:tblGrid>
      <w:tr>
        <w:trPr>
          <w:tblHeader w:val="true"/>
        </w:trPr>
        <w:tc>
          <w:tcPr>
            <w:tcW w:type="dxa" w:w="2232"/>
            <w:shd w:val="clear" w:color="auto" w:fill="3D6FA8"/>
          </w:tcPr>
          <w:p>
            <w:pPr>
              <w:spacing w:before="40" w:after="40" w:line="254" w:lineRule="auto"/>
            </w:pPr>
            <w:r/>
            <w:r>
              <w:rPr>
                <w:rFonts w:ascii="Calibri" w:hAnsi="Calibri"/>
                <w:b/>
                <w:color w:val="FFFFFF"/>
                <w:sz w:val="19"/>
              </w:rPr>
              <w:t>Field</w:t>
            </w:r>
          </w:p>
        </w:tc>
        <w:tc>
          <w:tcPr>
            <w:tcW w:type="dxa" w:w="7272"/>
            <w:shd w:val="clear" w:color="auto" w:fill="3D6FA8"/>
          </w:tcPr>
          <w:p>
            <w:pPr>
              <w:spacing w:before="40" w:after="40" w:line="254" w:lineRule="auto"/>
            </w:pPr>
            <w:r/>
            <w:r>
              <w:rPr>
                <w:rFonts w:ascii="Calibri" w:hAnsi="Calibri"/>
                <w:b/>
                <w:color w:val="FFFFFF"/>
                <w:sz w:val="19"/>
              </w:rPr>
              <w:t>This stage</w:t>
            </w:r>
          </w:p>
        </w:tc>
      </w:tr>
      <w:tr>
        <w:tc>
          <w:tcPr>
            <w:tcW w:type="dxa" w:w="2232"/>
          </w:tcPr>
          <w:p>
            <w:pPr>
              <w:spacing w:before="40" w:after="40" w:line="254" w:lineRule="auto"/>
            </w:pPr>
            <w:r/>
            <w:r>
              <w:rPr>
                <w:rFonts w:ascii="Calibri" w:hAnsi="Calibri"/>
                <w:b w:val="0"/>
                <w:color w:val="1B2A41"/>
                <w:sz w:val="19"/>
              </w:rPr>
              <w:t>Main deliverable</w:t>
            </w:r>
          </w:p>
        </w:tc>
        <w:tc>
          <w:tcPr>
            <w:tcW w:type="dxa" w:w="7272"/>
          </w:tcPr>
          <w:p>
            <w:pPr>
              <w:spacing w:before="40" w:after="40" w:line="254" w:lineRule="auto"/>
            </w:pPr>
            <w:r/>
            <w:r>
              <w:rPr>
                <w:rFonts w:ascii="Calibri" w:hAnsi="Calibri"/>
                <w:b w:val="0"/>
                <w:color w:val="1B2A41"/>
                <w:sz w:val="19"/>
              </w:rPr>
              <w:t>A shortlist of opportunities you are actually eligible for</w:t>
            </w:r>
          </w:p>
        </w:tc>
      </w:tr>
      <w:tr>
        <w:tc>
          <w:tcPr>
            <w:tcW w:type="dxa" w:w="2232"/>
            <w:shd w:val="clear" w:color="auto" w:fill="F7F9FC"/>
          </w:tcPr>
          <w:p>
            <w:pPr>
              <w:spacing w:before="40" w:after="40" w:line="254" w:lineRule="auto"/>
            </w:pPr>
            <w:r/>
            <w:r>
              <w:rPr>
                <w:rFonts w:ascii="Calibri" w:hAnsi="Calibri"/>
                <w:b w:val="0"/>
                <w:color w:val="1B2A41"/>
                <w:sz w:val="19"/>
              </w:rPr>
              <w:t>Default owner</w:t>
            </w:r>
          </w:p>
        </w:tc>
        <w:tc>
          <w:tcPr>
            <w:tcW w:type="dxa" w:w="7272"/>
            <w:shd w:val="clear" w:color="auto" w:fill="F7F9FC"/>
          </w:tcPr>
          <w:p>
            <w:pPr>
              <w:spacing w:before="40" w:after="40" w:line="254" w:lineRule="auto"/>
            </w:pPr>
            <w:r/>
            <w:r>
              <w:rPr>
                <w:rFonts w:ascii="Calibri" w:hAnsi="Calibri"/>
                <w:b w:val="0"/>
                <w:color w:val="1B2A41"/>
                <w:sz w:val="19"/>
              </w:rPr>
              <w:t>DEV, with FIN on eligibility facts</w:t>
            </w:r>
          </w:p>
        </w:tc>
      </w:tr>
      <w:tr>
        <w:tc>
          <w:tcPr>
            <w:tcW w:type="dxa" w:w="2232"/>
          </w:tcPr>
          <w:p>
            <w:pPr>
              <w:spacing w:before="40" w:after="40" w:line="254" w:lineRule="auto"/>
            </w:pPr>
            <w:r/>
            <w:r>
              <w:rPr>
                <w:rFonts w:ascii="Calibri" w:hAnsi="Calibri"/>
                <w:b w:val="0"/>
                <w:color w:val="1B2A41"/>
                <w:sz w:val="19"/>
              </w:rPr>
              <w:t>Starts when</w:t>
            </w:r>
          </w:p>
        </w:tc>
        <w:tc>
          <w:tcPr>
            <w:tcW w:type="dxa" w:w="7272"/>
          </w:tcPr>
          <w:p>
            <w:pPr>
              <w:spacing w:before="40" w:after="40" w:line="254" w:lineRule="auto"/>
            </w:pPr>
            <w:r/>
            <w:r>
              <w:rPr>
                <w:rFonts w:ascii="Calibri" w:hAnsi="Calibri"/>
                <w:b w:val="0"/>
                <w:color w:val="1B2A41"/>
                <w:sz w:val="19"/>
              </w:rPr>
              <w:t>You have a project or a program that needs funding</w:t>
            </w:r>
          </w:p>
        </w:tc>
      </w:tr>
      <w:tr>
        <w:tc>
          <w:tcPr>
            <w:tcW w:type="dxa" w:w="2232"/>
            <w:shd w:val="clear" w:color="auto" w:fill="F7F9FC"/>
          </w:tcPr>
          <w:p>
            <w:pPr>
              <w:spacing w:before="40" w:after="40" w:line="254" w:lineRule="auto"/>
            </w:pPr>
            <w:r/>
            <w:r>
              <w:rPr>
                <w:rFonts w:ascii="Calibri" w:hAnsi="Calibri"/>
                <w:b w:val="0"/>
                <w:color w:val="1B2A41"/>
                <w:sz w:val="19"/>
              </w:rPr>
              <w:t>Done when</w:t>
            </w:r>
          </w:p>
        </w:tc>
        <w:tc>
          <w:tcPr>
            <w:tcW w:type="dxa" w:w="7272"/>
            <w:shd w:val="clear" w:color="auto" w:fill="F7F9FC"/>
          </w:tcPr>
          <w:p>
            <w:pPr>
              <w:spacing w:before="40" w:after="40" w:line="254" w:lineRule="auto"/>
            </w:pPr>
            <w:r/>
            <w:r>
              <w:rPr>
                <w:rFonts w:ascii="Calibri" w:hAnsi="Calibri"/>
                <w:b w:val="0"/>
                <w:color w:val="1B2A41"/>
                <w:sz w:val="19"/>
              </w:rPr>
              <w:t>The shortlist is written down and circulated to whoever makes the go or no-go call</w:t>
            </w:r>
          </w:p>
        </w:tc>
      </w:tr>
      <w:tr>
        <w:tc>
          <w:tcPr>
            <w:tcW w:type="dxa" w:w="2232"/>
          </w:tcPr>
          <w:p>
            <w:pPr>
              <w:spacing w:before="40" w:after="40" w:line="254" w:lineRule="auto"/>
            </w:pPr>
            <w:r/>
            <w:r>
              <w:rPr>
                <w:rFonts w:ascii="Calibri" w:hAnsi="Calibri"/>
                <w:b w:val="0"/>
                <w:color w:val="1B2A41"/>
                <w:sz w:val="19"/>
              </w:rPr>
              <w:t>What sets the timing</w:t>
            </w:r>
          </w:p>
        </w:tc>
        <w:tc>
          <w:tcPr>
            <w:tcW w:type="dxa" w:w="7272"/>
          </w:tcPr>
          <w:p>
            <w:pPr>
              <w:spacing w:before="40" w:after="40" w:line="254" w:lineRule="auto"/>
            </w:pPr>
            <w:r/>
            <w:r>
              <w:rPr>
                <w:rFonts w:ascii="Calibri" w:hAnsi="Calibri"/>
                <w:b w:val="0"/>
                <w:color w:val="1B2A41"/>
                <w:sz w:val="19"/>
              </w:rPr>
              <w:t>The funder's posting cycle and the published deadline</w:t>
            </w:r>
          </w:p>
        </w:tc>
      </w:tr>
    </w:tbl>
    <w:p>
      <w:pPr>
        <w:spacing w:after="40"/>
      </w:pPr>
    </w:p>
    <w:p>
      <w:pPr>
        <w:spacing w:after="140"/>
      </w:pPr>
      <w:r>
        <w:rPr>
          <w:b w:val="0"/>
          <w:i w:val="0"/>
          <w:color w:val="1B2A41"/>
          <w:sz w:val="21"/>
        </w:rPr>
        <w:t>Stage one is filtering, not collecting. A list of forty interesting opportunities is not an output; it is a backlog someone will have to filter later, under more time pressure, with less attention. The useful output is a short list where every entry has already survived the eligibility test, plus a rejected list with a reason next to each entry so next year's team does not repeat the same research.</w:t>
      </w:r>
    </w:p>
    <w:p>
      <w:pPr>
        <w:spacing w:after="140"/>
      </w:pPr>
      <w:r>
        <w:rPr>
          <w:b w:val="0"/>
          <w:i w:val="0"/>
          <w:color w:val="1B2A41"/>
          <w:sz w:val="21"/>
        </w:rPr>
        <w:t>Three filters do most of the work. Eligibility comes first: applicant type, service area, whether a fiscal sponsor is required, whether the award size matches a project you can actually staff. Geography is second, and it is stricter than it looks, because a funder's stated region is often a county list rather than a state. Funding range is third, and it cuts both ways. An award far smaller than the project needs will cost more in administration than it delivers, and an award far larger than anything you have managed before brings compliance obligations sized to the money, not to your team.</w:t>
      </w:r>
    </w:p>
    <w:p>
      <w:pPr>
        <w:spacing w:after="140"/>
      </w:pPr>
      <w:r>
        <w:rPr>
          <w:b w:val="0"/>
          <w:i w:val="0"/>
          <w:color w:val="1B2A41"/>
          <w:sz w:val="21"/>
        </w:rPr>
        <w:t>Where you look depends on the funder type. Federal opportunities post on Grants.gov and on the awarding agency's own system. State and local agencies each run separate portals, and no single search covers every one of them. Private foundation giving history is public through IRS Form 990-PF: Part XIV of that return lists each grant paid during the year with the recipient's name, the purpose and the amount, and where a foundation accepts unsolicited requests it also gives the application address, the required format and any submission deadline. Past grants are a better eligibility signal than a mission statement, because a mission statement describes what a funder cares about and a grant list describes what it funds.</w:t>
      </w:r>
    </w:p>
    <w:p>
      <w:pPr>
        <w:pStyle w:val="Heading2"/>
      </w:pPr>
      <w:r>
        <w:t>Tasks</w:t>
      </w:r>
    </w:p>
    <w:tbl>
      <w:tblPr>
        <w:tblStyle w:val="TableGrid"/>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461"/>
            <w:shd w:val="clear" w:color="auto" w:fill="1D4E89"/>
          </w:tcPr>
          <w:p>
            <w:pPr>
              <w:spacing w:before="40" w:after="40" w:line="254" w:lineRule="auto"/>
            </w:pPr>
            <w:r/>
            <w:r>
              <w:rPr>
                <w:rFonts w:ascii="Calibri" w:hAnsi="Calibri"/>
                <w:b/>
                <w:color w:val="FFFFFF"/>
                <w:sz w:val="19"/>
              </w:rPr>
              <w:t>☐</w:t>
            </w:r>
          </w:p>
        </w:tc>
        <w:tc>
          <w:tcPr>
            <w:tcW w:type="dxa" w:w="5904"/>
            <w:shd w:val="clear" w:color="auto" w:fill="1D4E89"/>
          </w:tcPr>
          <w:p>
            <w:pPr>
              <w:spacing w:before="40" w:after="40" w:line="254" w:lineRule="auto"/>
            </w:pPr>
            <w:r/>
            <w:r>
              <w:rPr>
                <w:rFonts w:ascii="Calibri" w:hAnsi="Calibri"/>
                <w:b/>
                <w:color w:val="FFFFFF"/>
                <w:sz w:val="19"/>
              </w:rPr>
              <w:t>Task</w:t>
            </w:r>
          </w:p>
        </w:tc>
        <w:tc>
          <w:tcPr>
            <w:tcW w:type="dxa" w:w="1181"/>
            <w:shd w:val="clear" w:color="auto" w:fill="1D4E89"/>
          </w:tcPr>
          <w:p>
            <w:pPr>
              <w:spacing w:before="40" w:after="40" w:line="254" w:lineRule="auto"/>
            </w:pPr>
            <w:r/>
            <w:r>
              <w:rPr>
                <w:rFonts w:ascii="Calibri" w:hAnsi="Calibri"/>
                <w:b/>
                <w:color w:val="FFFFFF"/>
                <w:sz w:val="19"/>
              </w:rPr>
              <w:t>Owner</w:t>
            </w:r>
          </w:p>
        </w:tc>
        <w:tc>
          <w:tcPr>
            <w:tcW w:type="dxa" w:w="1958"/>
            <w:shd w:val="clear" w:color="auto" w:fill="1D4E89"/>
          </w:tcPr>
          <w:p>
            <w:pPr>
              <w:spacing w:before="40" w:after="40" w:line="254" w:lineRule="auto"/>
            </w:pPr>
            <w:r/>
            <w:r>
              <w:rPr>
                <w:rFonts w:ascii="Calibri" w:hAnsi="Calibri"/>
                <w:b/>
                <w:color w:val="FFFFFF"/>
                <w:sz w:val="19"/>
              </w:rPr>
              <w:t>When</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Write the project you are trying to fund in one paragraph, before searching anything. Searching without it produces mission drift dressed as opportunity.</w:t>
            </w:r>
          </w:p>
        </w:tc>
        <w:tc>
          <w:tcPr>
            <w:tcW w:type="dxa" w:w="1181"/>
          </w:tcPr>
          <w:p>
            <w:pPr>
              <w:spacing w:before="40" w:after="40" w:line="254" w:lineRule="auto"/>
            </w:pPr>
            <w:r/>
            <w:r>
              <w:rPr>
                <w:rFonts w:ascii="Calibri" w:hAnsi="Calibri"/>
                <w:b w:val="0"/>
                <w:color w:val="1B2A41"/>
                <w:sz w:val="19"/>
              </w:rPr>
              <w:t>DEV, PGM</w:t>
            </w:r>
          </w:p>
        </w:tc>
        <w:tc>
          <w:tcPr>
            <w:tcW w:type="dxa" w:w="1958"/>
          </w:tcPr>
          <w:p>
            <w:pPr>
              <w:spacing w:before="40" w:after="40" w:line="254" w:lineRule="auto"/>
            </w:pPr>
            <w:r/>
            <w:r>
              <w:rPr>
                <w:rFonts w:ascii="Calibri" w:hAnsi="Calibri"/>
                <w:b w:val="0"/>
                <w:color w:val="1B2A41"/>
                <w:sz w:val="19"/>
              </w:rPr>
              <w:t>Before searching</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Agree the non-negotiables: minimum viable award size, earliest acceptable start date, staff you can commit, work you will not do for money.</w:t>
            </w:r>
          </w:p>
        </w:tc>
        <w:tc>
          <w:tcPr>
            <w:tcW w:type="dxa" w:w="1181"/>
            <w:shd w:val="clear" w:color="auto" w:fill="F7F9FC"/>
          </w:tcPr>
          <w:p>
            <w:pPr>
              <w:spacing w:before="40" w:after="40" w:line="254" w:lineRule="auto"/>
            </w:pPr>
            <w:r/>
            <w:r>
              <w:rPr>
                <w:rFonts w:ascii="Calibri" w:hAnsi="Calibri"/>
                <w:b w:val="0"/>
                <w:color w:val="1B2A41"/>
                <w:sz w:val="19"/>
              </w:rPr>
              <w:t>DEV, PGM</w:t>
            </w:r>
          </w:p>
        </w:tc>
        <w:tc>
          <w:tcPr>
            <w:tcW w:type="dxa" w:w="1958"/>
            <w:shd w:val="clear" w:color="auto" w:fill="F7F9FC"/>
          </w:tcPr>
          <w:p>
            <w:pPr>
              <w:spacing w:before="40" w:after="40" w:line="254" w:lineRule="auto"/>
            </w:pPr>
            <w:r/>
            <w:r>
              <w:rPr>
                <w:rFonts w:ascii="Calibri" w:hAnsi="Calibri"/>
                <w:b w:val="0"/>
                <w:color w:val="1B2A41"/>
                <w:sz w:val="19"/>
              </w:rPr>
              <w:t>Before searching</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Assemble the organisation's standing eligibility facts in one place: legal name, EIN, incorporation date, fiscal year end, most recent audit, determination letter if applicable.</w:t>
            </w:r>
          </w:p>
        </w:tc>
        <w:tc>
          <w:tcPr>
            <w:tcW w:type="dxa" w:w="1181"/>
          </w:tcPr>
          <w:p>
            <w:pPr>
              <w:spacing w:before="40" w:after="40" w:line="254" w:lineRule="auto"/>
            </w:pPr>
            <w:r/>
            <w:r>
              <w:rPr>
                <w:rFonts w:ascii="Calibri" w:hAnsi="Calibri"/>
                <w:b w:val="0"/>
                <w:color w:val="1B2A41"/>
                <w:sz w:val="19"/>
              </w:rPr>
              <w:t>FIN</w:t>
            </w:r>
          </w:p>
        </w:tc>
        <w:tc>
          <w:tcPr>
            <w:tcW w:type="dxa" w:w="1958"/>
          </w:tcPr>
          <w:p>
            <w:pPr>
              <w:spacing w:before="40" w:after="40" w:line="254" w:lineRule="auto"/>
            </w:pPr>
            <w:r/>
            <w:r>
              <w:rPr>
                <w:rFonts w:ascii="Calibri" w:hAnsi="Calibri"/>
                <w:b w:val="0"/>
                <w:color w:val="1B2A41"/>
                <w:sz w:val="19"/>
              </w:rPr>
              <w:t>Before searching</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Search federal opportunities on Grants.gov and on the awarding agency's own system.</w:t>
            </w:r>
          </w:p>
        </w:tc>
        <w:tc>
          <w:tcPr>
            <w:tcW w:type="dxa" w:w="1181"/>
            <w:shd w:val="clear" w:color="auto" w:fill="F7F9FC"/>
          </w:tcPr>
          <w:p>
            <w:pPr>
              <w:spacing w:before="40" w:after="40" w:line="254" w:lineRule="auto"/>
            </w:pPr>
            <w:r/>
            <w:r>
              <w:rPr>
                <w:rFonts w:ascii="Calibri" w:hAnsi="Calibri"/>
                <w:b w:val="0"/>
                <w:color w:val="1B2A41"/>
                <w:sz w:val="19"/>
              </w:rPr>
              <w:t>DEV</w:t>
            </w:r>
          </w:p>
        </w:tc>
        <w:tc>
          <w:tcPr>
            <w:tcW w:type="dxa" w:w="1958"/>
            <w:shd w:val="clear" w:color="auto" w:fill="F7F9FC"/>
          </w:tcPr>
          <w:p>
            <w:pPr>
              <w:spacing w:before="40" w:after="40" w:line="254" w:lineRule="auto"/>
            </w:pPr>
            <w:r/>
            <w:r>
              <w:rPr>
                <w:rFonts w:ascii="Calibri" w:hAnsi="Calibri"/>
                <w:b w:val="0"/>
                <w:color w:val="1B2A41"/>
                <w:sz w:val="19"/>
              </w:rPr>
              <w:t>Each search cycle</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Search the portal of every state and local agency that funds your service area. Keep the portal list as a standing document; there is no single search across them.</w:t>
            </w:r>
          </w:p>
        </w:tc>
        <w:tc>
          <w:tcPr>
            <w:tcW w:type="dxa" w:w="1181"/>
          </w:tcPr>
          <w:p>
            <w:pPr>
              <w:spacing w:before="40" w:after="40" w:line="254" w:lineRule="auto"/>
            </w:pPr>
            <w:r/>
            <w:r>
              <w:rPr>
                <w:rFonts w:ascii="Calibri" w:hAnsi="Calibri"/>
                <w:b w:val="0"/>
                <w:color w:val="1B2A41"/>
                <w:sz w:val="19"/>
              </w:rPr>
              <w:t>DEV</w:t>
            </w:r>
          </w:p>
        </w:tc>
        <w:tc>
          <w:tcPr>
            <w:tcW w:type="dxa" w:w="1958"/>
          </w:tcPr>
          <w:p>
            <w:pPr>
              <w:spacing w:before="40" w:after="40" w:line="254" w:lineRule="auto"/>
            </w:pPr>
            <w:r/>
            <w:r>
              <w:rPr>
                <w:rFonts w:ascii="Calibri" w:hAnsi="Calibri"/>
                <w:b w:val="0"/>
                <w:color w:val="1B2A41"/>
                <w:sz w:val="19"/>
              </w:rPr>
              <w:t>Each search cycle</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Check private foundation giving history in IRS Form 990-PF, Part XIV: recipients, purposes and amounts actually paid.</w:t>
            </w:r>
          </w:p>
        </w:tc>
        <w:tc>
          <w:tcPr>
            <w:tcW w:type="dxa" w:w="1181"/>
            <w:shd w:val="clear" w:color="auto" w:fill="F7F9FC"/>
          </w:tcPr>
          <w:p>
            <w:pPr>
              <w:spacing w:before="40" w:after="40" w:line="254" w:lineRule="auto"/>
            </w:pPr>
            <w:r/>
            <w:r>
              <w:rPr>
                <w:rFonts w:ascii="Calibri" w:hAnsi="Calibri"/>
                <w:b w:val="0"/>
                <w:color w:val="1B2A41"/>
                <w:sz w:val="19"/>
              </w:rPr>
              <w:t>DEV</w:t>
            </w:r>
          </w:p>
        </w:tc>
        <w:tc>
          <w:tcPr>
            <w:tcW w:type="dxa" w:w="1958"/>
            <w:shd w:val="clear" w:color="auto" w:fill="F7F9FC"/>
          </w:tcPr>
          <w:p>
            <w:pPr>
              <w:spacing w:before="40" w:after="40" w:line="254" w:lineRule="auto"/>
            </w:pPr>
            <w:r/>
            <w:r>
              <w:rPr>
                <w:rFonts w:ascii="Calibri" w:hAnsi="Calibri"/>
                <w:b w:val="0"/>
                <w:color w:val="1B2A41"/>
                <w:sz w:val="19"/>
              </w:rPr>
              <w:t>Each search cycle</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For foundations that accept unsolicited requests, record the application address, the required format and any deadline given in Part XIV.</w:t>
            </w:r>
          </w:p>
        </w:tc>
        <w:tc>
          <w:tcPr>
            <w:tcW w:type="dxa" w:w="1181"/>
          </w:tcPr>
          <w:p>
            <w:pPr>
              <w:spacing w:before="40" w:after="40" w:line="254" w:lineRule="auto"/>
            </w:pPr>
            <w:r/>
            <w:r>
              <w:rPr>
                <w:rFonts w:ascii="Calibri" w:hAnsi="Calibri"/>
                <w:b w:val="0"/>
                <w:color w:val="1B2A41"/>
                <w:sz w:val="19"/>
              </w:rPr>
              <w:t>DEV</w:t>
            </w:r>
          </w:p>
        </w:tc>
        <w:tc>
          <w:tcPr>
            <w:tcW w:type="dxa" w:w="1958"/>
          </w:tcPr>
          <w:p>
            <w:pPr>
              <w:spacing w:before="40" w:after="40" w:line="254" w:lineRule="auto"/>
            </w:pPr>
            <w:r/>
            <w:r>
              <w:rPr>
                <w:rFonts w:ascii="Calibri" w:hAnsi="Calibri"/>
                <w:b w:val="0"/>
                <w:color w:val="1B2A41"/>
                <w:sz w:val="19"/>
              </w:rPr>
              <w:t>Each search cycle</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Read the eligibility section of each notice before reading anything else in it.</w:t>
            </w:r>
          </w:p>
        </w:tc>
        <w:tc>
          <w:tcPr>
            <w:tcW w:type="dxa" w:w="1181"/>
            <w:shd w:val="clear" w:color="auto" w:fill="F7F9FC"/>
          </w:tcPr>
          <w:p>
            <w:pPr>
              <w:spacing w:before="40" w:after="40" w:line="254" w:lineRule="auto"/>
            </w:pPr>
            <w:r/>
            <w:r>
              <w:rPr>
                <w:rFonts w:ascii="Calibri" w:hAnsi="Calibri"/>
                <w:b w:val="0"/>
                <w:color w:val="1B2A41"/>
                <w:sz w:val="19"/>
              </w:rPr>
              <w:t>DEV</w:t>
            </w:r>
          </w:p>
        </w:tc>
        <w:tc>
          <w:tcPr>
            <w:tcW w:type="dxa" w:w="1958"/>
            <w:shd w:val="clear" w:color="auto" w:fill="F7F9FC"/>
          </w:tcPr>
          <w:p>
            <w:pPr>
              <w:spacing w:before="40" w:after="40" w:line="254" w:lineRule="auto"/>
            </w:pPr>
            <w:r/>
            <w:r>
              <w:rPr>
                <w:rFonts w:ascii="Calibri" w:hAnsi="Calibri"/>
                <w:b w:val="0"/>
                <w:color w:val="1B2A41"/>
                <w:sz w:val="19"/>
              </w:rPr>
              <w:t>Per opportunity</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Apply filter one: are we an eligible applicant type, on the funder's own definition and not our reading of it?</w:t>
            </w:r>
          </w:p>
        </w:tc>
        <w:tc>
          <w:tcPr>
            <w:tcW w:type="dxa" w:w="1181"/>
          </w:tcPr>
          <w:p>
            <w:pPr>
              <w:spacing w:before="40" w:after="40" w:line="254" w:lineRule="auto"/>
            </w:pPr>
            <w:r/>
            <w:r>
              <w:rPr>
                <w:rFonts w:ascii="Calibri" w:hAnsi="Calibri"/>
                <w:b w:val="0"/>
                <w:color w:val="1B2A41"/>
                <w:sz w:val="19"/>
              </w:rPr>
              <w:t>DEV</w:t>
            </w:r>
          </w:p>
        </w:tc>
        <w:tc>
          <w:tcPr>
            <w:tcW w:type="dxa" w:w="1958"/>
          </w:tcPr>
          <w:p>
            <w:pPr>
              <w:spacing w:before="40" w:after="40" w:line="254" w:lineRule="auto"/>
            </w:pPr>
            <w:r/>
            <w:r>
              <w:rPr>
                <w:rFonts w:ascii="Calibri" w:hAnsi="Calibri"/>
                <w:b w:val="0"/>
                <w:color w:val="1B2A41"/>
                <w:sz w:val="19"/>
              </w:rPr>
              <w:t>Per opportunity</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Apply filter two: is our service area inside their funding geography, checked to the county or district level where they state one?</w:t>
            </w:r>
          </w:p>
        </w:tc>
        <w:tc>
          <w:tcPr>
            <w:tcW w:type="dxa" w:w="1181"/>
            <w:shd w:val="clear" w:color="auto" w:fill="F7F9FC"/>
          </w:tcPr>
          <w:p>
            <w:pPr>
              <w:spacing w:before="40" w:after="40" w:line="254" w:lineRule="auto"/>
            </w:pPr>
            <w:r/>
            <w:r>
              <w:rPr>
                <w:rFonts w:ascii="Calibri" w:hAnsi="Calibri"/>
                <w:b w:val="0"/>
                <w:color w:val="1B2A41"/>
                <w:sz w:val="19"/>
              </w:rPr>
              <w:t>DEV</w:t>
            </w:r>
          </w:p>
        </w:tc>
        <w:tc>
          <w:tcPr>
            <w:tcW w:type="dxa" w:w="1958"/>
            <w:shd w:val="clear" w:color="auto" w:fill="F7F9FC"/>
          </w:tcPr>
          <w:p>
            <w:pPr>
              <w:spacing w:before="40" w:after="40" w:line="254" w:lineRule="auto"/>
            </w:pPr>
            <w:r/>
            <w:r>
              <w:rPr>
                <w:rFonts w:ascii="Calibri" w:hAnsi="Calibri"/>
                <w:b w:val="0"/>
                <w:color w:val="1B2A41"/>
                <w:sz w:val="19"/>
              </w:rPr>
              <w:t>Per opportunity</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Apply filter three: does the award range match a project we can staff and deliver?</w:t>
            </w:r>
          </w:p>
        </w:tc>
        <w:tc>
          <w:tcPr>
            <w:tcW w:type="dxa" w:w="1181"/>
          </w:tcPr>
          <w:p>
            <w:pPr>
              <w:spacing w:before="40" w:after="40" w:line="254" w:lineRule="auto"/>
            </w:pPr>
            <w:r/>
            <w:r>
              <w:rPr>
                <w:rFonts w:ascii="Calibri" w:hAnsi="Calibri"/>
                <w:b w:val="0"/>
                <w:color w:val="1B2A41"/>
                <w:sz w:val="19"/>
              </w:rPr>
              <w:t>DEV, PGM</w:t>
            </w:r>
          </w:p>
        </w:tc>
        <w:tc>
          <w:tcPr>
            <w:tcW w:type="dxa" w:w="1958"/>
          </w:tcPr>
          <w:p>
            <w:pPr>
              <w:spacing w:before="40" w:after="40" w:line="254" w:lineRule="auto"/>
            </w:pPr>
            <w:r/>
            <w:r>
              <w:rPr>
                <w:rFonts w:ascii="Calibri" w:hAnsi="Calibri"/>
                <w:b w:val="0"/>
                <w:color w:val="1B2A41"/>
                <w:sz w:val="19"/>
              </w:rPr>
              <w:t>Per opportunity</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Check whether a fiscal sponsor is required, and whether you have one in place with a signed agreement.</w:t>
            </w:r>
          </w:p>
        </w:tc>
        <w:tc>
          <w:tcPr>
            <w:tcW w:type="dxa" w:w="1181"/>
            <w:shd w:val="clear" w:color="auto" w:fill="F7F9FC"/>
          </w:tcPr>
          <w:p>
            <w:pPr>
              <w:spacing w:before="40" w:after="40" w:line="254" w:lineRule="auto"/>
            </w:pPr>
            <w:r/>
            <w:r>
              <w:rPr>
                <w:rFonts w:ascii="Calibri" w:hAnsi="Calibri"/>
                <w:b w:val="0"/>
                <w:color w:val="1B2A41"/>
                <w:sz w:val="19"/>
              </w:rPr>
              <w:t>DEV, FIN</w:t>
            </w:r>
          </w:p>
        </w:tc>
        <w:tc>
          <w:tcPr>
            <w:tcW w:type="dxa" w:w="1958"/>
            <w:shd w:val="clear" w:color="auto" w:fill="F7F9FC"/>
          </w:tcPr>
          <w:p>
            <w:pPr>
              <w:spacing w:before="40" w:after="40" w:line="254" w:lineRule="auto"/>
            </w:pPr>
            <w:r/>
            <w:r>
              <w:rPr>
                <w:rFonts w:ascii="Calibri" w:hAnsi="Calibri"/>
                <w:b w:val="0"/>
                <w:color w:val="1B2A41"/>
                <w:sz w:val="19"/>
              </w:rPr>
              <w:t>Per opportunity</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Check whether a match or cost share is required, at what ratio, and whether it can be documented from a real source.</w:t>
            </w:r>
          </w:p>
        </w:tc>
        <w:tc>
          <w:tcPr>
            <w:tcW w:type="dxa" w:w="1181"/>
          </w:tcPr>
          <w:p>
            <w:pPr>
              <w:spacing w:before="40" w:after="40" w:line="254" w:lineRule="auto"/>
            </w:pPr>
            <w:r/>
            <w:r>
              <w:rPr>
                <w:rFonts w:ascii="Calibri" w:hAnsi="Calibri"/>
                <w:b w:val="0"/>
                <w:color w:val="1B2A41"/>
                <w:sz w:val="19"/>
              </w:rPr>
              <w:t>FIN</w:t>
            </w:r>
          </w:p>
        </w:tc>
        <w:tc>
          <w:tcPr>
            <w:tcW w:type="dxa" w:w="1958"/>
          </w:tcPr>
          <w:p>
            <w:pPr>
              <w:spacing w:before="40" w:after="40" w:line="254" w:lineRule="auto"/>
            </w:pPr>
            <w:r/>
            <w:r>
              <w:rPr>
                <w:rFonts w:ascii="Calibri" w:hAnsi="Calibri"/>
                <w:b w:val="0"/>
                <w:color w:val="1B2A41"/>
                <w:sz w:val="19"/>
              </w:rPr>
              <w:t>Per opportunity</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Check what registration is needed to submit, and whether ours is active and unexpired.</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Per opportunity</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Record the submission deadline, the time zone stated, and whether it is a deadline for a letter of inquiry rather than a full application.</w:t>
            </w:r>
          </w:p>
        </w:tc>
        <w:tc>
          <w:tcPr>
            <w:tcW w:type="dxa" w:w="1181"/>
          </w:tcPr>
          <w:p>
            <w:pPr>
              <w:spacing w:before="40" w:after="40" w:line="254" w:lineRule="auto"/>
            </w:pPr>
            <w:r/>
            <w:r>
              <w:rPr>
                <w:rFonts w:ascii="Calibri" w:hAnsi="Calibri"/>
                <w:b w:val="0"/>
                <w:color w:val="1B2A41"/>
                <w:sz w:val="19"/>
              </w:rPr>
              <w:t>DEV</w:t>
            </w:r>
          </w:p>
        </w:tc>
        <w:tc>
          <w:tcPr>
            <w:tcW w:type="dxa" w:w="1958"/>
          </w:tcPr>
          <w:p>
            <w:pPr>
              <w:spacing w:before="40" w:after="40" w:line="254" w:lineRule="auto"/>
            </w:pPr>
            <w:r/>
            <w:r>
              <w:rPr>
                <w:rFonts w:ascii="Calibri" w:hAnsi="Calibri"/>
                <w:b w:val="0"/>
                <w:color w:val="1B2A41"/>
                <w:sz w:val="19"/>
              </w:rPr>
              <w:t>Per opportunity</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Note any prior relationship: past applications, past awards, declinations, conversations, a program officer's name.</w:t>
            </w:r>
          </w:p>
        </w:tc>
        <w:tc>
          <w:tcPr>
            <w:tcW w:type="dxa" w:w="1181"/>
            <w:shd w:val="clear" w:color="auto" w:fill="F7F9FC"/>
          </w:tcPr>
          <w:p>
            <w:pPr>
              <w:spacing w:before="40" w:after="40" w:line="254" w:lineRule="auto"/>
            </w:pPr>
            <w:r/>
            <w:r>
              <w:rPr>
                <w:rFonts w:ascii="Calibri" w:hAnsi="Calibri"/>
                <w:b w:val="0"/>
                <w:color w:val="1B2A41"/>
                <w:sz w:val="19"/>
              </w:rPr>
              <w:t>DEV</w:t>
            </w:r>
          </w:p>
        </w:tc>
        <w:tc>
          <w:tcPr>
            <w:tcW w:type="dxa" w:w="1958"/>
            <w:shd w:val="clear" w:color="auto" w:fill="F7F9FC"/>
          </w:tcPr>
          <w:p>
            <w:pPr>
              <w:spacing w:before="40" w:after="40" w:line="254" w:lineRule="auto"/>
            </w:pPr>
            <w:r/>
            <w:r>
              <w:rPr>
                <w:rFonts w:ascii="Calibri" w:hAnsi="Calibri"/>
                <w:b w:val="0"/>
                <w:color w:val="1B2A41"/>
                <w:sz w:val="19"/>
              </w:rPr>
              <w:t>Per opportunity</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Reject the opportunities that fail a filter and write the reason next to each. This is the list that saves time next cycle.</w:t>
            </w:r>
          </w:p>
        </w:tc>
        <w:tc>
          <w:tcPr>
            <w:tcW w:type="dxa" w:w="1181"/>
          </w:tcPr>
          <w:p>
            <w:pPr>
              <w:spacing w:before="40" w:after="40" w:line="254" w:lineRule="auto"/>
            </w:pPr>
            <w:r/>
            <w:r>
              <w:rPr>
                <w:rFonts w:ascii="Calibri" w:hAnsi="Calibri"/>
                <w:b w:val="0"/>
                <w:color w:val="1B2A41"/>
                <w:sz w:val="19"/>
              </w:rPr>
              <w:t>DEV</w:t>
            </w:r>
          </w:p>
        </w:tc>
        <w:tc>
          <w:tcPr>
            <w:tcW w:type="dxa" w:w="1958"/>
          </w:tcPr>
          <w:p>
            <w:pPr>
              <w:spacing w:before="40" w:after="40" w:line="254" w:lineRule="auto"/>
            </w:pPr>
            <w:r/>
            <w:r>
              <w:rPr>
                <w:rFonts w:ascii="Calibri" w:hAnsi="Calibri"/>
                <w:b w:val="0"/>
                <w:color w:val="1B2A41"/>
                <w:sz w:val="19"/>
              </w:rPr>
              <w:t>Per opportunity</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Produce the shortlist and circulate it to whoever makes the go or no-go call, with the deadline for each entry.</w:t>
            </w:r>
          </w:p>
        </w:tc>
        <w:tc>
          <w:tcPr>
            <w:tcW w:type="dxa" w:w="1181"/>
            <w:shd w:val="clear" w:color="auto" w:fill="F7F9FC"/>
          </w:tcPr>
          <w:p>
            <w:pPr>
              <w:spacing w:before="40" w:after="40" w:line="254" w:lineRule="auto"/>
            </w:pPr>
            <w:r/>
            <w:r>
              <w:rPr>
                <w:rFonts w:ascii="Calibri" w:hAnsi="Calibri"/>
                <w:b w:val="0"/>
                <w:color w:val="1B2A41"/>
                <w:sz w:val="19"/>
              </w:rPr>
              <w:t>DEV</w:t>
            </w:r>
          </w:p>
        </w:tc>
        <w:tc>
          <w:tcPr>
            <w:tcW w:type="dxa" w:w="1958"/>
            <w:shd w:val="clear" w:color="auto" w:fill="F7F9FC"/>
          </w:tcPr>
          <w:p>
            <w:pPr>
              <w:spacing w:before="40" w:after="40" w:line="254" w:lineRule="auto"/>
            </w:pPr>
            <w:r/>
            <w:r>
              <w:rPr>
                <w:rFonts w:ascii="Calibri" w:hAnsi="Calibri"/>
                <w:b w:val="0"/>
                <w:color w:val="1B2A41"/>
                <w:sz w:val="19"/>
              </w:rPr>
              <w:t>End of stage</w:t>
            </w:r>
          </w:p>
        </w:tc>
      </w:tr>
    </w:tbl>
    <w:p>
      <w:pPr>
        <w:spacing w:after="40"/>
      </w:pPr>
    </w:p>
    <w:p>
      <w:pPr>
        <w:pStyle w:val="Heading3"/>
      </w:pPr>
      <w:r>
        <w:t>File these before moving on</w:t>
      </w:r>
    </w:p>
    <w:p>
      <w:pPr>
        <w:pStyle w:val="ListBullet"/>
      </w:pPr>
      <w:r>
        <w:t>The notice or announcement itself, saved as a file rather than as a link, because notices are taken down.</w:t>
      </w:r>
    </w:p>
    <w:p>
      <w:pPr>
        <w:pStyle w:val="ListBullet"/>
      </w:pPr>
      <w:r>
        <w:t>The eligibility section, copied into the grant record with the date you read it.</w:t>
      </w:r>
    </w:p>
    <w:p>
      <w:pPr>
        <w:pStyle w:val="ListBullet"/>
      </w:pPr>
      <w:r>
        <w:t>The shortlist, with the deadline and the filter results for each entry.</w:t>
      </w:r>
    </w:p>
    <w:p>
      <w:pPr>
        <w:pStyle w:val="ListBullet"/>
      </w:pPr>
      <w:r>
        <w:t>The rejected list, with one line of reason each.</w:t>
      </w:r>
    </w:p>
    <w:tbl>
      <w:tblPr>
        <w:tblStyle w:val="TableGrid"/>
        <w:tblW w:type="auto" w:w="0"/>
        <w:tblLayout w:type="fixed"/>
        <w:tblLook w:firstColumn="1" w:firstRow="1" w:lastColumn="0" w:lastRow="0" w:noHBand="0" w:noVBand="1" w:val="04A0"/>
      </w:tblPr>
      <w:tblGrid>
        <w:gridCol w:w="9648"/>
      </w:tblGrid>
      <w:tr>
        <w:tc>
          <w:tcPr>
            <w:tcW w:type="dxa" w:w="9504"/>
            <w:shd w:val="clear" w:color="auto" w:fill="F4F6F9"/>
          </w:tcPr>
          <w:p>
            <w:pPr>
              <w:spacing w:before="80" w:after="40"/>
            </w:pPr>
            <w:r/>
            <w:r>
              <w:rPr>
                <w:b/>
                <w:color w:val="1D4E89"/>
                <w:sz w:val="19"/>
              </w:rPr>
              <w:t>Where Stage 1 usually goes wrong</w:t>
            </w:r>
          </w:p>
          <w:p>
            <w:pPr>
              <w:spacing w:after="80" w:line="264" w:lineRule="auto"/>
            </w:pPr>
            <w:r>
              <w:rPr>
                <w:color w:val="1B2A41"/>
                <w:sz w:val="19"/>
              </w:rPr>
              <w:t>Teams collect rather than filter, and read mission statements rather than giving history. The expensive version of the mistake is finding a registration gap after the deadline has already been built into a work plan. Check the registration in Stage 1, not in Stage 3.</w:t>
            </w:r>
          </w:p>
        </w:tc>
      </w:tr>
    </w:tbl>
    <w:p>
      <w:pPr>
        <w:spacing w:after="40"/>
      </w:pPr>
    </w:p>
    <w:p>
      <w:r>
        <w:br w:type="page"/>
      </w:r>
    </w:p>
    <w:p>
      <w:pPr>
        <w:pStyle w:val="Heading1"/>
      </w:pPr>
      <w:r>
        <w:t>Stage 2: Plan the Project and Make the Go or No-Go Call</w:t>
      </w:r>
    </w:p>
    <w:tbl>
      <w:tblPr>
        <w:tblStyle w:val="TableGrid"/>
        <w:tblW w:type="auto" w:w="0"/>
        <w:jc w:val="center"/>
        <w:tblLayout w:type="fixed"/>
        <w:tblLook w:firstColumn="1" w:firstRow="1" w:lastColumn="0" w:lastRow="0" w:noHBand="0" w:noVBand="1" w:val="04A0"/>
      </w:tblPr>
      <w:tblGrid>
        <w:gridCol w:w="4824"/>
        <w:gridCol w:w="4824"/>
      </w:tblGrid>
      <w:tr>
        <w:trPr>
          <w:tblHeader w:val="true"/>
        </w:trPr>
        <w:tc>
          <w:tcPr>
            <w:tcW w:type="dxa" w:w="2232"/>
            <w:shd w:val="clear" w:color="auto" w:fill="3D6FA8"/>
          </w:tcPr>
          <w:p>
            <w:pPr>
              <w:spacing w:before="40" w:after="40" w:line="254" w:lineRule="auto"/>
            </w:pPr>
            <w:r/>
            <w:r>
              <w:rPr>
                <w:rFonts w:ascii="Calibri" w:hAnsi="Calibri"/>
                <w:b/>
                <w:color w:val="FFFFFF"/>
                <w:sz w:val="19"/>
              </w:rPr>
              <w:t>Field</w:t>
            </w:r>
          </w:p>
        </w:tc>
        <w:tc>
          <w:tcPr>
            <w:tcW w:type="dxa" w:w="7272"/>
            <w:shd w:val="clear" w:color="auto" w:fill="3D6FA8"/>
          </w:tcPr>
          <w:p>
            <w:pPr>
              <w:spacing w:before="40" w:after="40" w:line="254" w:lineRule="auto"/>
            </w:pPr>
            <w:r/>
            <w:r>
              <w:rPr>
                <w:rFonts w:ascii="Calibri" w:hAnsi="Calibri"/>
                <w:b/>
                <w:color w:val="FFFFFF"/>
                <w:sz w:val="19"/>
              </w:rPr>
              <w:t>This stage</w:t>
            </w:r>
          </w:p>
        </w:tc>
      </w:tr>
      <w:tr>
        <w:tc>
          <w:tcPr>
            <w:tcW w:type="dxa" w:w="2232"/>
          </w:tcPr>
          <w:p>
            <w:pPr>
              <w:spacing w:before="40" w:after="40" w:line="254" w:lineRule="auto"/>
            </w:pPr>
            <w:r/>
            <w:r>
              <w:rPr>
                <w:rFonts w:ascii="Calibri" w:hAnsi="Calibri"/>
                <w:b w:val="0"/>
                <w:color w:val="1B2A41"/>
                <w:sz w:val="19"/>
              </w:rPr>
              <w:t>Main deliverable</w:t>
            </w:r>
          </w:p>
        </w:tc>
        <w:tc>
          <w:tcPr>
            <w:tcW w:type="dxa" w:w="7272"/>
          </w:tcPr>
          <w:p>
            <w:pPr>
              <w:spacing w:before="40" w:after="40" w:line="254" w:lineRule="auto"/>
            </w:pPr>
            <w:r/>
            <w:r>
              <w:rPr>
                <w:rFonts w:ascii="Calibri" w:hAnsi="Calibri"/>
                <w:b w:val="0"/>
                <w:color w:val="1B2A41"/>
                <w:sz w:val="19"/>
              </w:rPr>
              <w:t>A written go or no-go decision, plus a budget a finance lead has seen</w:t>
            </w:r>
          </w:p>
        </w:tc>
      </w:tr>
      <w:tr>
        <w:tc>
          <w:tcPr>
            <w:tcW w:type="dxa" w:w="2232"/>
            <w:shd w:val="clear" w:color="auto" w:fill="F7F9FC"/>
          </w:tcPr>
          <w:p>
            <w:pPr>
              <w:spacing w:before="40" w:after="40" w:line="254" w:lineRule="auto"/>
            </w:pPr>
            <w:r/>
            <w:r>
              <w:rPr>
                <w:rFonts w:ascii="Calibri" w:hAnsi="Calibri"/>
                <w:b w:val="0"/>
                <w:color w:val="1B2A41"/>
                <w:sz w:val="19"/>
              </w:rPr>
              <w:t>Default owner</w:t>
            </w:r>
          </w:p>
        </w:tc>
        <w:tc>
          <w:tcPr>
            <w:tcW w:type="dxa" w:w="7272"/>
            <w:shd w:val="clear" w:color="auto" w:fill="F7F9FC"/>
          </w:tcPr>
          <w:p>
            <w:pPr>
              <w:spacing w:before="40" w:after="40" w:line="254" w:lineRule="auto"/>
            </w:pPr>
            <w:r/>
            <w:r>
              <w:rPr>
                <w:rFonts w:ascii="Calibri" w:hAnsi="Calibri"/>
                <w:b w:val="0"/>
                <w:color w:val="1B2A41"/>
                <w:sz w:val="19"/>
              </w:rPr>
              <w:t>PGM and FIN, decision confirmed by AUTH</w:t>
            </w:r>
          </w:p>
        </w:tc>
      </w:tr>
      <w:tr>
        <w:tc>
          <w:tcPr>
            <w:tcW w:type="dxa" w:w="2232"/>
          </w:tcPr>
          <w:p>
            <w:pPr>
              <w:spacing w:before="40" w:after="40" w:line="254" w:lineRule="auto"/>
            </w:pPr>
            <w:r/>
            <w:r>
              <w:rPr>
                <w:rFonts w:ascii="Calibri" w:hAnsi="Calibri"/>
                <w:b w:val="0"/>
                <w:color w:val="1B2A41"/>
                <w:sz w:val="19"/>
              </w:rPr>
              <w:t>Starts when</w:t>
            </w:r>
          </w:p>
        </w:tc>
        <w:tc>
          <w:tcPr>
            <w:tcW w:type="dxa" w:w="7272"/>
          </w:tcPr>
          <w:p>
            <w:pPr>
              <w:spacing w:before="40" w:after="40" w:line="254" w:lineRule="auto"/>
            </w:pPr>
            <w:r/>
            <w:r>
              <w:rPr>
                <w:rFonts w:ascii="Calibri" w:hAnsi="Calibri"/>
                <w:b w:val="0"/>
                <w:color w:val="1B2A41"/>
                <w:sz w:val="19"/>
              </w:rPr>
              <w:t>An opportunity clears the Stage 1 filters</w:t>
            </w:r>
          </w:p>
        </w:tc>
      </w:tr>
      <w:tr>
        <w:tc>
          <w:tcPr>
            <w:tcW w:type="dxa" w:w="2232"/>
            <w:shd w:val="clear" w:color="auto" w:fill="F7F9FC"/>
          </w:tcPr>
          <w:p>
            <w:pPr>
              <w:spacing w:before="40" w:after="40" w:line="254" w:lineRule="auto"/>
            </w:pPr>
            <w:r/>
            <w:r>
              <w:rPr>
                <w:rFonts w:ascii="Calibri" w:hAnsi="Calibri"/>
                <w:b w:val="0"/>
                <w:color w:val="1B2A41"/>
                <w:sz w:val="19"/>
              </w:rPr>
              <w:t>Done when</w:t>
            </w:r>
          </w:p>
        </w:tc>
        <w:tc>
          <w:tcPr>
            <w:tcW w:type="dxa" w:w="7272"/>
            <w:shd w:val="clear" w:color="auto" w:fill="F7F9FC"/>
          </w:tcPr>
          <w:p>
            <w:pPr>
              <w:spacing w:before="40" w:after="40" w:line="254" w:lineRule="auto"/>
            </w:pPr>
            <w:r/>
            <w:r>
              <w:rPr>
                <w:rFonts w:ascii="Calibri" w:hAnsi="Calibri"/>
                <w:b w:val="0"/>
                <w:color w:val="1B2A41"/>
                <w:sz w:val="19"/>
              </w:rPr>
              <w:t>The decision is written down with a date and a decision-maker, and if it is a go, the writer and the internal deadlines are named</w:t>
            </w:r>
          </w:p>
        </w:tc>
      </w:tr>
      <w:tr>
        <w:tc>
          <w:tcPr>
            <w:tcW w:type="dxa" w:w="2232"/>
          </w:tcPr>
          <w:p>
            <w:pPr>
              <w:spacing w:before="40" w:after="40" w:line="254" w:lineRule="auto"/>
            </w:pPr>
            <w:r/>
            <w:r>
              <w:rPr>
                <w:rFonts w:ascii="Calibri" w:hAnsi="Calibri"/>
                <w:b w:val="0"/>
                <w:color w:val="1B2A41"/>
                <w:sz w:val="19"/>
              </w:rPr>
              <w:t>What sets the timing</w:t>
            </w:r>
          </w:p>
        </w:tc>
        <w:tc>
          <w:tcPr>
            <w:tcW w:type="dxa" w:w="7272"/>
          </w:tcPr>
          <w:p>
            <w:pPr>
              <w:spacing w:before="40" w:after="40" w:line="254" w:lineRule="auto"/>
            </w:pPr>
            <w:r/>
            <w:r>
              <w:rPr>
                <w:rFonts w:ascii="Calibri" w:hAnsi="Calibri"/>
                <w:b w:val="0"/>
                <w:color w:val="1B2A41"/>
                <w:sz w:val="19"/>
              </w:rPr>
              <w:t>How far the funder's deadline is from today, working backward</w:t>
            </w:r>
          </w:p>
        </w:tc>
      </w:tr>
    </w:tbl>
    <w:p>
      <w:pPr>
        <w:spacing w:after="40"/>
      </w:pPr>
    </w:p>
    <w:p>
      <w:pPr>
        <w:spacing w:after="140"/>
      </w:pPr>
      <w:r>
        <w:rPr>
          <w:b w:val="0"/>
          <w:i w:val="0"/>
          <w:color w:val="1B2A41"/>
          <w:sz w:val="21"/>
        </w:rPr>
        <w:t>This is the cheapest place in the whole lifecycle to say no. Every stage after this one costs more to abandon, and Stage 3 costs the most per hour of anything on the list. The go or no-go call is also the easiest to skip, because it tends to arrive when a deadline is close and somebody senior likes the idea.</w:t>
      </w:r>
    </w:p>
    <w:p>
      <w:pPr>
        <w:spacing w:after="140"/>
      </w:pPr>
      <w:r>
        <w:rPr>
          <w:b w:val="0"/>
          <w:i w:val="0"/>
          <w:color w:val="1B2A41"/>
          <w:sz w:val="21"/>
        </w:rPr>
        <w:t>Five questions decide it, and they should be answered in writing rather than in a meeting. Do we meet every eligibility requirement, on the funder's definition? Can we staff the work if we win, with people who exist rather than people we would hire? Does the budget cover true cost, including the overhead this funder actually allows? Is there a match requirement, and can we document the match from a real source? And what happens to the program when the award ends?</w:t>
      </w:r>
    </w:p>
    <w:p>
      <w:pPr>
        <w:spacing w:after="140"/>
      </w:pPr>
      <w:r>
        <w:rPr>
          <w:b w:val="0"/>
          <w:i w:val="0"/>
          <w:color w:val="1B2A41"/>
          <w:sz w:val="21"/>
        </w:rPr>
        <w:t>Build the budget before the narrative. A budget written afterwards gets reverse-engineered to hit a number, and reviewers who read budgets for a living notice. Building it first also forces the cost categories into the open while there is still time to change the scope rather than the arithmetic, which is the only honest way to close a gap between what the work costs and what the funder will pay.</w:t>
      </w:r>
    </w:p>
    <w:p>
      <w:pPr>
        <w:spacing w:after="140"/>
      </w:pPr>
      <w:r>
        <w:rPr>
          <w:b w:val="0"/>
          <w:i w:val="0"/>
          <w:color w:val="1B2A41"/>
          <w:sz w:val="21"/>
        </w:rPr>
        <w:t>Write the evaluation plan here too, even though nobody is asking for it yet. Naming the measures and the collection method in Stage 2 is what turns Stage 7 into transcription. Skip it, and reporting becomes a research project run against records that were never designed to answer the question.</w:t>
      </w:r>
    </w:p>
    <w:p>
      <w:pPr>
        <w:pStyle w:val="Heading2"/>
      </w:pPr>
      <w:r>
        <w:t>Tasks</w:t>
      </w:r>
    </w:p>
    <w:tbl>
      <w:tblPr>
        <w:tblStyle w:val="TableGrid"/>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461"/>
            <w:shd w:val="clear" w:color="auto" w:fill="1D4E89"/>
          </w:tcPr>
          <w:p>
            <w:pPr>
              <w:spacing w:before="40" w:after="40" w:line="254" w:lineRule="auto"/>
            </w:pPr>
            <w:r/>
            <w:r>
              <w:rPr>
                <w:rFonts w:ascii="Calibri" w:hAnsi="Calibri"/>
                <w:b/>
                <w:color w:val="FFFFFF"/>
                <w:sz w:val="19"/>
              </w:rPr>
              <w:t>☐</w:t>
            </w:r>
          </w:p>
        </w:tc>
        <w:tc>
          <w:tcPr>
            <w:tcW w:type="dxa" w:w="5904"/>
            <w:shd w:val="clear" w:color="auto" w:fill="1D4E89"/>
          </w:tcPr>
          <w:p>
            <w:pPr>
              <w:spacing w:before="40" w:after="40" w:line="254" w:lineRule="auto"/>
            </w:pPr>
            <w:r/>
            <w:r>
              <w:rPr>
                <w:rFonts w:ascii="Calibri" w:hAnsi="Calibri"/>
                <w:b/>
                <w:color w:val="FFFFFF"/>
                <w:sz w:val="19"/>
              </w:rPr>
              <w:t>Task</w:t>
            </w:r>
          </w:p>
        </w:tc>
        <w:tc>
          <w:tcPr>
            <w:tcW w:type="dxa" w:w="1181"/>
            <w:shd w:val="clear" w:color="auto" w:fill="1D4E89"/>
          </w:tcPr>
          <w:p>
            <w:pPr>
              <w:spacing w:before="40" w:after="40" w:line="254" w:lineRule="auto"/>
            </w:pPr>
            <w:r/>
            <w:r>
              <w:rPr>
                <w:rFonts w:ascii="Calibri" w:hAnsi="Calibri"/>
                <w:b/>
                <w:color w:val="FFFFFF"/>
                <w:sz w:val="19"/>
              </w:rPr>
              <w:t>Owner</w:t>
            </w:r>
          </w:p>
        </w:tc>
        <w:tc>
          <w:tcPr>
            <w:tcW w:type="dxa" w:w="1958"/>
            <w:shd w:val="clear" w:color="auto" w:fill="1D4E89"/>
          </w:tcPr>
          <w:p>
            <w:pPr>
              <w:spacing w:before="40" w:after="40" w:line="254" w:lineRule="auto"/>
            </w:pPr>
            <w:r/>
            <w:r>
              <w:rPr>
                <w:rFonts w:ascii="Calibri" w:hAnsi="Calibri"/>
                <w:b/>
                <w:color w:val="FFFFFF"/>
                <w:sz w:val="19"/>
              </w:rPr>
              <w:t>When</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Put the funder's stated priorities, in their words, next to your project description. Mark every place they do not match.</w:t>
            </w:r>
          </w:p>
        </w:tc>
        <w:tc>
          <w:tcPr>
            <w:tcW w:type="dxa" w:w="1181"/>
          </w:tcPr>
          <w:p>
            <w:pPr>
              <w:spacing w:before="40" w:after="40" w:line="254" w:lineRule="auto"/>
            </w:pPr>
            <w:r/>
            <w:r>
              <w:rPr>
                <w:rFonts w:ascii="Calibri" w:hAnsi="Calibri"/>
                <w:b w:val="0"/>
                <w:color w:val="1B2A41"/>
                <w:sz w:val="19"/>
              </w:rPr>
              <w:t>PGM, DEV</w:t>
            </w:r>
          </w:p>
        </w:tc>
        <w:tc>
          <w:tcPr>
            <w:tcW w:type="dxa" w:w="1958"/>
          </w:tcPr>
          <w:p>
            <w:pPr>
              <w:spacing w:before="40" w:after="40" w:line="254" w:lineRule="auto"/>
            </w:pPr>
            <w:r/>
            <w:r>
              <w:rPr>
                <w:rFonts w:ascii="Calibri" w:hAnsi="Calibri"/>
                <w:b w:val="0"/>
                <w:color w:val="1B2A41"/>
                <w:sz w:val="19"/>
              </w:rPr>
              <w:t>Start of stage</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Decide whether the mismatches are edits to the project or reasons not to apply. Write down which.</w:t>
            </w:r>
          </w:p>
        </w:tc>
        <w:tc>
          <w:tcPr>
            <w:tcW w:type="dxa" w:w="1181"/>
            <w:shd w:val="clear" w:color="auto" w:fill="F7F9FC"/>
          </w:tcPr>
          <w:p>
            <w:pPr>
              <w:spacing w:before="40" w:after="40" w:line="254" w:lineRule="auto"/>
            </w:pPr>
            <w:r/>
            <w:r>
              <w:rPr>
                <w:rFonts w:ascii="Calibri" w:hAnsi="Calibri"/>
                <w:b w:val="0"/>
                <w:color w:val="1B2A41"/>
                <w:sz w:val="19"/>
              </w:rPr>
              <w:t>PGM</w:t>
            </w:r>
          </w:p>
        </w:tc>
        <w:tc>
          <w:tcPr>
            <w:tcW w:type="dxa" w:w="1958"/>
            <w:shd w:val="clear" w:color="auto" w:fill="F7F9FC"/>
          </w:tcPr>
          <w:p>
            <w:pPr>
              <w:spacing w:before="40" w:after="40" w:line="254" w:lineRule="auto"/>
            </w:pPr>
            <w:r/>
            <w:r>
              <w:rPr>
                <w:rFonts w:ascii="Calibri" w:hAnsi="Calibri"/>
                <w:b w:val="0"/>
                <w:color w:val="1B2A41"/>
                <w:sz w:val="19"/>
              </w:rPr>
              <w:t>Start of stage</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Build the budget before writing any narrative.</w:t>
            </w:r>
          </w:p>
        </w:tc>
        <w:tc>
          <w:tcPr>
            <w:tcW w:type="dxa" w:w="1181"/>
          </w:tcPr>
          <w:p>
            <w:pPr>
              <w:spacing w:before="40" w:after="40" w:line="254" w:lineRule="auto"/>
            </w:pPr>
            <w:r/>
            <w:r>
              <w:rPr>
                <w:rFonts w:ascii="Calibri" w:hAnsi="Calibri"/>
                <w:b w:val="0"/>
                <w:color w:val="1B2A41"/>
                <w:sz w:val="19"/>
              </w:rPr>
              <w:t>FIN</w:t>
            </w:r>
          </w:p>
        </w:tc>
        <w:tc>
          <w:tcPr>
            <w:tcW w:type="dxa" w:w="1958"/>
          </w:tcPr>
          <w:p>
            <w:pPr>
              <w:spacing w:before="40" w:after="40" w:line="254" w:lineRule="auto"/>
            </w:pPr>
            <w:r/>
            <w:r>
              <w:rPr>
                <w:rFonts w:ascii="Calibri" w:hAnsi="Calibri"/>
                <w:b w:val="0"/>
                <w:color w:val="1B2A41"/>
                <w:sz w:val="19"/>
              </w:rPr>
              <w:t>Before drafting</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Price staff time at loaded cost: salary plus benefits plus employer taxes, at the real percentage of effort.</w:t>
            </w:r>
          </w:p>
        </w:tc>
        <w:tc>
          <w:tcPr>
            <w:tcW w:type="dxa" w:w="1181"/>
            <w:shd w:val="clear" w:color="auto" w:fill="F7F9FC"/>
          </w:tcPr>
          <w:p>
            <w:pPr>
              <w:spacing w:before="40" w:after="40" w:line="254" w:lineRule="auto"/>
            </w:pPr>
            <w:r/>
            <w:r>
              <w:rPr>
                <w:rFonts w:ascii="Calibri" w:hAnsi="Calibri"/>
                <w:b w:val="0"/>
                <w:color w:val="1B2A41"/>
                <w:sz w:val="19"/>
              </w:rPr>
              <w:t>FIN</w:t>
            </w:r>
          </w:p>
        </w:tc>
        <w:tc>
          <w:tcPr>
            <w:tcW w:type="dxa" w:w="1958"/>
            <w:shd w:val="clear" w:color="auto" w:fill="F7F9FC"/>
          </w:tcPr>
          <w:p>
            <w:pPr>
              <w:spacing w:before="40" w:after="40" w:line="254" w:lineRule="auto"/>
            </w:pPr>
            <w:r/>
            <w:r>
              <w:rPr>
                <w:rFonts w:ascii="Calibri" w:hAnsi="Calibri"/>
                <w:b w:val="0"/>
                <w:color w:val="1B2A41"/>
                <w:sz w:val="19"/>
              </w:rPr>
              <w:t>Before drafting</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Find the funder's indirect cost policy and record the rate and basis they allow. Do not assume your usual rate applies.</w:t>
            </w:r>
          </w:p>
        </w:tc>
        <w:tc>
          <w:tcPr>
            <w:tcW w:type="dxa" w:w="1181"/>
          </w:tcPr>
          <w:p>
            <w:pPr>
              <w:spacing w:before="40" w:after="40" w:line="254" w:lineRule="auto"/>
            </w:pPr>
            <w:r/>
            <w:r>
              <w:rPr>
                <w:rFonts w:ascii="Calibri" w:hAnsi="Calibri"/>
                <w:b w:val="0"/>
                <w:color w:val="1B2A41"/>
                <w:sz w:val="19"/>
              </w:rPr>
              <w:t>FIN</w:t>
            </w:r>
          </w:p>
        </w:tc>
        <w:tc>
          <w:tcPr>
            <w:tcW w:type="dxa" w:w="1958"/>
          </w:tcPr>
          <w:p>
            <w:pPr>
              <w:spacing w:before="40" w:after="40" w:line="254" w:lineRule="auto"/>
            </w:pPr>
            <w:r/>
            <w:r>
              <w:rPr>
                <w:rFonts w:ascii="Calibri" w:hAnsi="Calibri"/>
                <w:b w:val="0"/>
                <w:color w:val="1B2A41"/>
                <w:sz w:val="19"/>
              </w:rPr>
              <w:t>Before drafting</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Identify costs the funder does not allow and remove them from the budget rather than renaming them.</w:t>
            </w:r>
          </w:p>
        </w:tc>
        <w:tc>
          <w:tcPr>
            <w:tcW w:type="dxa" w:w="1181"/>
            <w:shd w:val="clear" w:color="auto" w:fill="F7F9FC"/>
          </w:tcPr>
          <w:p>
            <w:pPr>
              <w:spacing w:before="40" w:after="40" w:line="254" w:lineRule="auto"/>
            </w:pPr>
            <w:r/>
            <w:r>
              <w:rPr>
                <w:rFonts w:ascii="Calibri" w:hAnsi="Calibri"/>
                <w:b w:val="0"/>
                <w:color w:val="1B2A41"/>
                <w:sz w:val="19"/>
              </w:rPr>
              <w:t>FIN</w:t>
            </w:r>
          </w:p>
        </w:tc>
        <w:tc>
          <w:tcPr>
            <w:tcW w:type="dxa" w:w="1958"/>
            <w:shd w:val="clear" w:color="auto" w:fill="F7F9FC"/>
          </w:tcPr>
          <w:p>
            <w:pPr>
              <w:spacing w:before="40" w:after="40" w:line="254" w:lineRule="auto"/>
            </w:pPr>
            <w:r/>
            <w:r>
              <w:rPr>
                <w:rFonts w:ascii="Calibri" w:hAnsi="Calibri"/>
                <w:b w:val="0"/>
                <w:color w:val="1B2A41"/>
                <w:sz w:val="19"/>
              </w:rPr>
              <w:t>Before drafting</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Identify the match or cost share source and the specific document that will prove it at audit.</w:t>
            </w:r>
          </w:p>
        </w:tc>
        <w:tc>
          <w:tcPr>
            <w:tcW w:type="dxa" w:w="1181"/>
          </w:tcPr>
          <w:p>
            <w:pPr>
              <w:spacing w:before="40" w:after="40" w:line="254" w:lineRule="auto"/>
            </w:pPr>
            <w:r/>
            <w:r>
              <w:rPr>
                <w:rFonts w:ascii="Calibri" w:hAnsi="Calibri"/>
                <w:b w:val="0"/>
                <w:color w:val="1B2A41"/>
                <w:sz w:val="19"/>
              </w:rPr>
              <w:t>FIN</w:t>
            </w:r>
          </w:p>
        </w:tc>
        <w:tc>
          <w:tcPr>
            <w:tcW w:type="dxa" w:w="1958"/>
          </w:tcPr>
          <w:p>
            <w:pPr>
              <w:spacing w:before="40" w:after="40" w:line="254" w:lineRule="auto"/>
            </w:pPr>
            <w:r/>
            <w:r>
              <w:rPr>
                <w:rFonts w:ascii="Calibri" w:hAnsi="Calibri"/>
                <w:b w:val="0"/>
                <w:color w:val="1B2A41"/>
                <w:sz w:val="19"/>
              </w:rPr>
              <w:t>Before drafting</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Write the evaluation plan: what you will measure, how it is collected, who collects it, how often, and against what baseline.</w:t>
            </w:r>
          </w:p>
        </w:tc>
        <w:tc>
          <w:tcPr>
            <w:tcW w:type="dxa" w:w="1181"/>
            <w:shd w:val="clear" w:color="auto" w:fill="F7F9FC"/>
          </w:tcPr>
          <w:p>
            <w:pPr>
              <w:spacing w:before="40" w:after="40" w:line="254" w:lineRule="auto"/>
            </w:pPr>
            <w:r/>
            <w:r>
              <w:rPr>
                <w:rFonts w:ascii="Calibri" w:hAnsi="Calibri"/>
                <w:b w:val="0"/>
                <w:color w:val="1B2A41"/>
                <w:sz w:val="19"/>
              </w:rPr>
              <w:t>PGM</w:t>
            </w:r>
          </w:p>
        </w:tc>
        <w:tc>
          <w:tcPr>
            <w:tcW w:type="dxa" w:w="1958"/>
            <w:shd w:val="clear" w:color="auto" w:fill="F7F9FC"/>
          </w:tcPr>
          <w:p>
            <w:pPr>
              <w:spacing w:before="40" w:after="40" w:line="254" w:lineRule="auto"/>
            </w:pPr>
            <w:r/>
            <w:r>
              <w:rPr>
                <w:rFonts w:ascii="Calibri" w:hAnsi="Calibri"/>
                <w:b w:val="0"/>
                <w:color w:val="1B2A41"/>
                <w:sz w:val="19"/>
              </w:rPr>
              <w:t>Before drafting</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Build the data collection sheet now and put it where the delivery staff will actually use it.</w:t>
            </w:r>
          </w:p>
        </w:tc>
        <w:tc>
          <w:tcPr>
            <w:tcW w:type="dxa" w:w="1181"/>
          </w:tcPr>
          <w:p>
            <w:pPr>
              <w:spacing w:before="40" w:after="40" w:line="254" w:lineRule="auto"/>
            </w:pPr>
            <w:r/>
            <w:r>
              <w:rPr>
                <w:rFonts w:ascii="Calibri" w:hAnsi="Calibri"/>
                <w:b w:val="0"/>
                <w:color w:val="1B2A41"/>
                <w:sz w:val="19"/>
              </w:rPr>
              <w:t>PGM</w:t>
            </w:r>
          </w:p>
        </w:tc>
        <w:tc>
          <w:tcPr>
            <w:tcW w:type="dxa" w:w="1958"/>
          </w:tcPr>
          <w:p>
            <w:pPr>
              <w:spacing w:before="40" w:after="40" w:line="254" w:lineRule="auto"/>
            </w:pPr>
            <w:r/>
            <w:r>
              <w:rPr>
                <w:rFonts w:ascii="Calibri" w:hAnsi="Calibri"/>
                <w:b w:val="0"/>
                <w:color w:val="1B2A41"/>
                <w:sz w:val="19"/>
              </w:rPr>
              <w:t>Before drafting</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Draft the workplan and timeline against the period of performance, not against your fiscal year.</w:t>
            </w:r>
          </w:p>
        </w:tc>
        <w:tc>
          <w:tcPr>
            <w:tcW w:type="dxa" w:w="1181"/>
            <w:shd w:val="clear" w:color="auto" w:fill="F7F9FC"/>
          </w:tcPr>
          <w:p>
            <w:pPr>
              <w:spacing w:before="40" w:after="40" w:line="254" w:lineRule="auto"/>
            </w:pPr>
            <w:r/>
            <w:r>
              <w:rPr>
                <w:rFonts w:ascii="Calibri" w:hAnsi="Calibri"/>
                <w:b w:val="0"/>
                <w:color w:val="1B2A41"/>
                <w:sz w:val="19"/>
              </w:rPr>
              <w:t>PGM</w:t>
            </w:r>
          </w:p>
        </w:tc>
        <w:tc>
          <w:tcPr>
            <w:tcW w:type="dxa" w:w="1958"/>
            <w:shd w:val="clear" w:color="auto" w:fill="F7F9FC"/>
          </w:tcPr>
          <w:p>
            <w:pPr>
              <w:spacing w:before="40" w:after="40" w:line="254" w:lineRule="auto"/>
            </w:pPr>
            <w:r/>
            <w:r>
              <w:rPr>
                <w:rFonts w:ascii="Calibri" w:hAnsi="Calibri"/>
                <w:b w:val="0"/>
                <w:color w:val="1B2A41"/>
                <w:sz w:val="19"/>
              </w:rPr>
              <w:t>Before drafting</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Confirm the staff who would deliver the work have read the scope and agree it is deliverable at that budget.</w:t>
            </w:r>
          </w:p>
        </w:tc>
        <w:tc>
          <w:tcPr>
            <w:tcW w:type="dxa" w:w="1181"/>
          </w:tcPr>
          <w:p>
            <w:pPr>
              <w:spacing w:before="40" w:after="40" w:line="254" w:lineRule="auto"/>
            </w:pPr>
            <w:r/>
            <w:r>
              <w:rPr>
                <w:rFonts w:ascii="Calibri" w:hAnsi="Calibri"/>
                <w:b w:val="0"/>
                <w:color w:val="1B2A41"/>
                <w:sz w:val="19"/>
              </w:rPr>
              <w:t>PGM</w:t>
            </w:r>
          </w:p>
        </w:tc>
        <w:tc>
          <w:tcPr>
            <w:tcW w:type="dxa" w:w="1958"/>
          </w:tcPr>
          <w:p>
            <w:pPr>
              <w:spacing w:before="40" w:after="40" w:line="254" w:lineRule="auto"/>
            </w:pPr>
            <w:r/>
            <w:r>
              <w:rPr>
                <w:rFonts w:ascii="Calibri" w:hAnsi="Calibri"/>
                <w:b w:val="0"/>
                <w:color w:val="1B2A41"/>
                <w:sz w:val="19"/>
              </w:rPr>
              <w:t>Before decision</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Check sustainability: what happens to the program, the staff and the participants when the award ends.</w:t>
            </w:r>
          </w:p>
        </w:tc>
        <w:tc>
          <w:tcPr>
            <w:tcW w:type="dxa" w:w="1181"/>
            <w:shd w:val="clear" w:color="auto" w:fill="F7F9FC"/>
          </w:tcPr>
          <w:p>
            <w:pPr>
              <w:spacing w:before="40" w:after="40" w:line="254" w:lineRule="auto"/>
            </w:pPr>
            <w:r/>
            <w:r>
              <w:rPr>
                <w:rFonts w:ascii="Calibri" w:hAnsi="Calibri"/>
                <w:b w:val="0"/>
                <w:color w:val="1B2A41"/>
                <w:sz w:val="19"/>
              </w:rPr>
              <w:t>PGM, FIN</w:t>
            </w:r>
          </w:p>
        </w:tc>
        <w:tc>
          <w:tcPr>
            <w:tcW w:type="dxa" w:w="1958"/>
            <w:shd w:val="clear" w:color="auto" w:fill="F7F9FC"/>
          </w:tcPr>
          <w:p>
            <w:pPr>
              <w:spacing w:before="40" w:after="40" w:line="254" w:lineRule="auto"/>
            </w:pPr>
            <w:r/>
            <w:r>
              <w:rPr>
                <w:rFonts w:ascii="Calibri" w:hAnsi="Calibri"/>
                <w:b w:val="0"/>
                <w:color w:val="1B2A41"/>
                <w:sz w:val="19"/>
              </w:rPr>
              <w:t>Before decision</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Get finance sign-off on the budget in writing.</w:t>
            </w:r>
          </w:p>
        </w:tc>
        <w:tc>
          <w:tcPr>
            <w:tcW w:type="dxa" w:w="1181"/>
          </w:tcPr>
          <w:p>
            <w:pPr>
              <w:spacing w:before="40" w:after="40" w:line="254" w:lineRule="auto"/>
            </w:pPr>
            <w:r/>
            <w:r>
              <w:rPr>
                <w:rFonts w:ascii="Calibri" w:hAnsi="Calibri"/>
                <w:b w:val="0"/>
                <w:color w:val="1B2A41"/>
                <w:sz w:val="19"/>
              </w:rPr>
              <w:t>FIN</w:t>
            </w:r>
          </w:p>
        </w:tc>
        <w:tc>
          <w:tcPr>
            <w:tcW w:type="dxa" w:w="1958"/>
          </w:tcPr>
          <w:p>
            <w:pPr>
              <w:spacing w:before="40" w:after="40" w:line="254" w:lineRule="auto"/>
            </w:pPr>
            <w:r/>
            <w:r>
              <w:rPr>
                <w:rFonts w:ascii="Calibri" w:hAnsi="Calibri"/>
                <w:b w:val="0"/>
                <w:color w:val="1B2A41"/>
                <w:sz w:val="19"/>
              </w:rPr>
              <w:t>Before decision</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Answer the five go or no-go questions in writing.</w:t>
            </w:r>
          </w:p>
        </w:tc>
        <w:tc>
          <w:tcPr>
            <w:tcW w:type="dxa" w:w="1181"/>
            <w:shd w:val="clear" w:color="auto" w:fill="F7F9FC"/>
          </w:tcPr>
          <w:p>
            <w:pPr>
              <w:spacing w:before="40" w:after="40" w:line="254" w:lineRule="auto"/>
            </w:pPr>
            <w:r/>
            <w:r>
              <w:rPr>
                <w:rFonts w:ascii="Calibri" w:hAnsi="Calibri"/>
                <w:b w:val="0"/>
                <w:color w:val="1B2A41"/>
                <w:sz w:val="19"/>
              </w:rPr>
              <w:t>PGM, FIN, DEV</w:t>
            </w:r>
          </w:p>
        </w:tc>
        <w:tc>
          <w:tcPr>
            <w:tcW w:type="dxa" w:w="1958"/>
            <w:shd w:val="clear" w:color="auto" w:fill="F7F9FC"/>
          </w:tcPr>
          <w:p>
            <w:pPr>
              <w:spacing w:before="40" w:after="40" w:line="254" w:lineRule="auto"/>
            </w:pPr>
            <w:r/>
            <w:r>
              <w:rPr>
                <w:rFonts w:ascii="Calibri" w:hAnsi="Calibri"/>
                <w:b w:val="0"/>
                <w:color w:val="1B2A41"/>
                <w:sz w:val="19"/>
              </w:rPr>
              <w:t>Decision point</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Record the decision, the date and the decision-maker in the grant record.</w:t>
            </w:r>
          </w:p>
        </w:tc>
        <w:tc>
          <w:tcPr>
            <w:tcW w:type="dxa" w:w="1181"/>
          </w:tcPr>
          <w:p>
            <w:pPr>
              <w:spacing w:before="40" w:after="40" w:line="254" w:lineRule="auto"/>
            </w:pPr>
            <w:r/>
            <w:r>
              <w:rPr>
                <w:rFonts w:ascii="Calibri" w:hAnsi="Calibri"/>
                <w:b w:val="0"/>
                <w:color w:val="1B2A41"/>
                <w:sz w:val="19"/>
              </w:rPr>
              <w:t>GM</w:t>
            </w:r>
          </w:p>
        </w:tc>
        <w:tc>
          <w:tcPr>
            <w:tcW w:type="dxa" w:w="1958"/>
          </w:tcPr>
          <w:p>
            <w:pPr>
              <w:spacing w:before="40" w:after="40" w:line="254" w:lineRule="auto"/>
            </w:pPr>
            <w:r/>
            <w:r>
              <w:rPr>
                <w:rFonts w:ascii="Calibri" w:hAnsi="Calibri"/>
                <w:b w:val="0"/>
                <w:color w:val="1B2A41"/>
                <w:sz w:val="19"/>
              </w:rPr>
              <w:t>Decision point</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If no-go: write one line on why and file it with the opportunity, so next cycle starts from the answer rather than the question.</w:t>
            </w:r>
          </w:p>
        </w:tc>
        <w:tc>
          <w:tcPr>
            <w:tcW w:type="dxa" w:w="1181"/>
            <w:shd w:val="clear" w:color="auto" w:fill="F7F9FC"/>
          </w:tcPr>
          <w:p>
            <w:pPr>
              <w:spacing w:before="40" w:after="40" w:line="254" w:lineRule="auto"/>
            </w:pPr>
            <w:r/>
            <w:r>
              <w:rPr>
                <w:rFonts w:ascii="Calibri" w:hAnsi="Calibri"/>
                <w:b w:val="0"/>
                <w:color w:val="1B2A41"/>
                <w:sz w:val="19"/>
              </w:rPr>
              <w:t>DEV</w:t>
            </w:r>
          </w:p>
        </w:tc>
        <w:tc>
          <w:tcPr>
            <w:tcW w:type="dxa" w:w="1958"/>
            <w:shd w:val="clear" w:color="auto" w:fill="F7F9FC"/>
          </w:tcPr>
          <w:p>
            <w:pPr>
              <w:spacing w:before="40" w:after="40" w:line="254" w:lineRule="auto"/>
            </w:pPr>
            <w:r/>
            <w:r>
              <w:rPr>
                <w:rFonts w:ascii="Calibri" w:hAnsi="Calibri"/>
                <w:b w:val="0"/>
                <w:color w:val="1B2A41"/>
                <w:sz w:val="19"/>
              </w:rPr>
              <w:t>Decision point</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If go: name the writer, name the reviewers, and set internal deadlines backward from the funder's deadline with slack in them.</w:t>
            </w:r>
          </w:p>
        </w:tc>
        <w:tc>
          <w:tcPr>
            <w:tcW w:type="dxa" w:w="1181"/>
          </w:tcPr>
          <w:p>
            <w:pPr>
              <w:spacing w:before="40" w:after="40" w:line="254" w:lineRule="auto"/>
            </w:pPr>
            <w:r/>
            <w:r>
              <w:rPr>
                <w:rFonts w:ascii="Calibri" w:hAnsi="Calibri"/>
                <w:b w:val="0"/>
                <w:color w:val="1B2A41"/>
                <w:sz w:val="19"/>
              </w:rPr>
              <w:t>GW, GM</w:t>
            </w:r>
          </w:p>
        </w:tc>
        <w:tc>
          <w:tcPr>
            <w:tcW w:type="dxa" w:w="1958"/>
          </w:tcPr>
          <w:p>
            <w:pPr>
              <w:spacing w:before="40" w:after="40" w:line="254" w:lineRule="auto"/>
            </w:pPr>
            <w:r/>
            <w:r>
              <w:rPr>
                <w:rFonts w:ascii="Calibri" w:hAnsi="Calibri"/>
                <w:b w:val="0"/>
                <w:color w:val="1B2A41"/>
                <w:sz w:val="19"/>
              </w:rPr>
              <w:t>Decision point</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If go: confirm the submission registration is active now, not later.</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Decision point</w:t>
            </w:r>
          </w:p>
        </w:tc>
      </w:tr>
    </w:tbl>
    <w:p>
      <w:pPr>
        <w:spacing w:after="40"/>
      </w:pPr>
    </w:p>
    <w:p>
      <w:pPr>
        <w:pStyle w:val="Heading2"/>
      </w:pPr>
      <w:r>
        <w:t>Go or no-go worksheet</w:t>
      </w:r>
    </w:p>
    <w:tbl>
      <w:tblPr>
        <w:tblStyle w:val="TableGrid"/>
        <w:tblW w:type="auto" w:w="0"/>
        <w:jc w:val="center"/>
        <w:tblLayout w:type="fixed"/>
        <w:tblLook w:firstColumn="1" w:firstRow="1" w:lastColumn="0" w:lastRow="0" w:noHBand="0" w:noVBand="1" w:val="04A0"/>
      </w:tblPr>
      <w:tblGrid>
        <w:gridCol w:w="3216"/>
        <w:gridCol w:w="3216"/>
        <w:gridCol w:w="3216"/>
      </w:tblGrid>
      <w:tr>
        <w:trPr>
          <w:tblHeader w:val="true"/>
        </w:trPr>
        <w:tc>
          <w:tcPr>
            <w:tcW w:type="dxa" w:w="4464"/>
            <w:shd w:val="clear" w:color="auto" w:fill="1D4E89"/>
          </w:tcPr>
          <w:p>
            <w:pPr>
              <w:spacing w:before="40" w:after="40" w:line="254" w:lineRule="auto"/>
            </w:pPr>
            <w:r/>
            <w:r>
              <w:rPr>
                <w:rFonts w:ascii="Calibri" w:hAnsi="Calibri"/>
                <w:b/>
                <w:color w:val="FFFFFF"/>
                <w:sz w:val="19"/>
              </w:rPr>
              <w:t>Question</w:t>
            </w:r>
          </w:p>
        </w:tc>
        <w:tc>
          <w:tcPr>
            <w:tcW w:type="dxa" w:w="2016"/>
            <w:shd w:val="clear" w:color="auto" w:fill="1D4E89"/>
          </w:tcPr>
          <w:p>
            <w:pPr>
              <w:spacing w:before="40" w:after="40" w:line="254" w:lineRule="auto"/>
            </w:pPr>
            <w:r/>
            <w:r>
              <w:rPr>
                <w:rFonts w:ascii="Calibri" w:hAnsi="Calibri"/>
                <w:b/>
                <w:color w:val="FFFFFF"/>
                <w:sz w:val="19"/>
              </w:rPr>
              <w:t>Answer</w:t>
            </w:r>
          </w:p>
        </w:tc>
        <w:tc>
          <w:tcPr>
            <w:tcW w:type="dxa" w:w="3024"/>
            <w:shd w:val="clear" w:color="auto" w:fill="1D4E89"/>
          </w:tcPr>
          <w:p>
            <w:pPr>
              <w:spacing w:before="40" w:after="40" w:line="254" w:lineRule="auto"/>
            </w:pPr>
            <w:r/>
            <w:r>
              <w:rPr>
                <w:rFonts w:ascii="Calibri" w:hAnsi="Calibri"/>
                <w:b/>
                <w:color w:val="FFFFFF"/>
                <w:sz w:val="19"/>
              </w:rPr>
              <w:t>Evidence / who confirmed</w:t>
            </w:r>
          </w:p>
        </w:tc>
      </w:tr>
      <w:tr>
        <w:tc>
          <w:tcPr>
            <w:tcW w:type="dxa" w:w="4464"/>
          </w:tcPr>
          <w:p>
            <w:pPr>
              <w:spacing w:before="40" w:after="40" w:line="254" w:lineRule="auto"/>
            </w:pPr>
            <w:r/>
            <w:r>
              <w:rPr>
                <w:rFonts w:ascii="Calibri" w:hAnsi="Calibri"/>
                <w:b w:val="0"/>
                <w:color w:val="1B2A41"/>
                <w:sz w:val="19"/>
              </w:rPr>
              <w:t>Do we meet every eligibility requirement on the funder's own definition?</w:t>
            </w:r>
          </w:p>
        </w:tc>
        <w:tc>
          <w:tcPr>
            <w:tcW w:type="dxa" w:w="2016"/>
          </w:tcPr>
          <w:p>
            <w:pPr>
              <w:spacing w:before="40" w:after="40" w:line="254" w:lineRule="auto"/>
            </w:pPr>
            <w:r/>
            <w:r>
              <w:rPr>
                <w:rFonts w:ascii="Calibri" w:hAnsi="Calibri"/>
                <w:b w:val="0"/>
                <w:color w:val="1B2A41"/>
                <w:sz w:val="19"/>
              </w:rPr>
            </w:r>
          </w:p>
        </w:tc>
        <w:tc>
          <w:tcPr>
            <w:tcW w:type="dxa" w:w="3024"/>
          </w:tcPr>
          <w:p>
            <w:pPr>
              <w:spacing w:before="40" w:after="40" w:line="254" w:lineRule="auto"/>
            </w:pPr>
            <w:r/>
            <w:r>
              <w:rPr>
                <w:rFonts w:ascii="Calibri" w:hAnsi="Calibri"/>
                <w:b w:val="0"/>
                <w:color w:val="1B2A41"/>
                <w:sz w:val="19"/>
              </w:rPr>
            </w:r>
          </w:p>
        </w:tc>
      </w:tr>
      <w:tr>
        <w:tc>
          <w:tcPr>
            <w:tcW w:type="dxa" w:w="4464"/>
            <w:shd w:val="clear" w:color="auto" w:fill="F7F9FC"/>
          </w:tcPr>
          <w:p>
            <w:pPr>
              <w:spacing w:before="40" w:after="40" w:line="254" w:lineRule="auto"/>
            </w:pPr>
            <w:r/>
            <w:r>
              <w:rPr>
                <w:rFonts w:ascii="Calibri" w:hAnsi="Calibri"/>
                <w:b w:val="0"/>
                <w:color w:val="1B2A41"/>
                <w:sz w:val="19"/>
              </w:rPr>
              <w:t>Can we staff the work if we win, with people who already exist?</w:t>
            </w:r>
          </w:p>
        </w:tc>
        <w:tc>
          <w:tcPr>
            <w:tcW w:type="dxa" w:w="2016"/>
            <w:shd w:val="clear" w:color="auto" w:fill="F7F9FC"/>
          </w:tcPr>
          <w:p>
            <w:pPr>
              <w:spacing w:before="40" w:after="40" w:line="254" w:lineRule="auto"/>
            </w:pPr>
            <w:r/>
            <w:r>
              <w:rPr>
                <w:rFonts w:ascii="Calibri" w:hAnsi="Calibri"/>
                <w:b w:val="0"/>
                <w:color w:val="1B2A41"/>
                <w:sz w:val="19"/>
              </w:rPr>
            </w:r>
          </w:p>
        </w:tc>
        <w:tc>
          <w:tcPr>
            <w:tcW w:type="dxa" w:w="3024"/>
            <w:shd w:val="clear" w:color="auto" w:fill="F7F9FC"/>
          </w:tcPr>
          <w:p>
            <w:pPr>
              <w:spacing w:before="40" w:after="40" w:line="254" w:lineRule="auto"/>
            </w:pPr>
            <w:r/>
            <w:r>
              <w:rPr>
                <w:rFonts w:ascii="Calibri" w:hAnsi="Calibri"/>
                <w:b w:val="0"/>
                <w:color w:val="1B2A41"/>
                <w:sz w:val="19"/>
              </w:rPr>
            </w:r>
          </w:p>
        </w:tc>
      </w:tr>
      <w:tr>
        <w:tc>
          <w:tcPr>
            <w:tcW w:type="dxa" w:w="4464"/>
          </w:tcPr>
          <w:p>
            <w:pPr>
              <w:spacing w:before="40" w:after="40" w:line="254" w:lineRule="auto"/>
            </w:pPr>
            <w:r/>
            <w:r>
              <w:rPr>
                <w:rFonts w:ascii="Calibri" w:hAnsi="Calibri"/>
                <w:b w:val="0"/>
                <w:color w:val="1B2A41"/>
                <w:sz w:val="19"/>
              </w:rPr>
              <w:t>Does the budget cover true cost, including the overhead this funder allows?</w:t>
            </w:r>
          </w:p>
        </w:tc>
        <w:tc>
          <w:tcPr>
            <w:tcW w:type="dxa" w:w="2016"/>
          </w:tcPr>
          <w:p>
            <w:pPr>
              <w:spacing w:before="40" w:after="40" w:line="254" w:lineRule="auto"/>
            </w:pPr>
            <w:r/>
            <w:r>
              <w:rPr>
                <w:rFonts w:ascii="Calibri" w:hAnsi="Calibri"/>
                <w:b w:val="0"/>
                <w:color w:val="1B2A41"/>
                <w:sz w:val="19"/>
              </w:rPr>
            </w:r>
          </w:p>
        </w:tc>
        <w:tc>
          <w:tcPr>
            <w:tcW w:type="dxa" w:w="3024"/>
          </w:tcPr>
          <w:p>
            <w:pPr>
              <w:spacing w:before="40" w:after="40" w:line="254" w:lineRule="auto"/>
            </w:pPr>
            <w:r/>
            <w:r>
              <w:rPr>
                <w:rFonts w:ascii="Calibri" w:hAnsi="Calibri"/>
                <w:b w:val="0"/>
                <w:color w:val="1B2A41"/>
                <w:sz w:val="19"/>
              </w:rPr>
            </w:r>
          </w:p>
        </w:tc>
      </w:tr>
      <w:tr>
        <w:tc>
          <w:tcPr>
            <w:tcW w:type="dxa" w:w="4464"/>
            <w:shd w:val="clear" w:color="auto" w:fill="F7F9FC"/>
          </w:tcPr>
          <w:p>
            <w:pPr>
              <w:spacing w:before="40" w:after="40" w:line="254" w:lineRule="auto"/>
            </w:pPr>
            <w:r/>
            <w:r>
              <w:rPr>
                <w:rFonts w:ascii="Calibri" w:hAnsi="Calibri"/>
                <w:b w:val="0"/>
                <w:color w:val="1B2A41"/>
                <w:sz w:val="19"/>
              </w:rPr>
              <w:t>Is there a match or cost share, and can we document it?</w:t>
            </w:r>
          </w:p>
        </w:tc>
        <w:tc>
          <w:tcPr>
            <w:tcW w:type="dxa" w:w="2016"/>
            <w:shd w:val="clear" w:color="auto" w:fill="F7F9FC"/>
          </w:tcPr>
          <w:p>
            <w:pPr>
              <w:spacing w:before="40" w:after="40" w:line="254" w:lineRule="auto"/>
            </w:pPr>
            <w:r/>
            <w:r>
              <w:rPr>
                <w:rFonts w:ascii="Calibri" w:hAnsi="Calibri"/>
                <w:b w:val="0"/>
                <w:color w:val="1B2A41"/>
                <w:sz w:val="19"/>
              </w:rPr>
            </w:r>
          </w:p>
        </w:tc>
        <w:tc>
          <w:tcPr>
            <w:tcW w:type="dxa" w:w="3024"/>
            <w:shd w:val="clear" w:color="auto" w:fill="F7F9FC"/>
          </w:tcPr>
          <w:p>
            <w:pPr>
              <w:spacing w:before="40" w:after="40" w:line="254" w:lineRule="auto"/>
            </w:pPr>
            <w:r/>
            <w:r>
              <w:rPr>
                <w:rFonts w:ascii="Calibri" w:hAnsi="Calibri"/>
                <w:b w:val="0"/>
                <w:color w:val="1B2A41"/>
                <w:sz w:val="19"/>
              </w:rPr>
            </w:r>
          </w:p>
        </w:tc>
      </w:tr>
      <w:tr>
        <w:tc>
          <w:tcPr>
            <w:tcW w:type="dxa" w:w="4464"/>
          </w:tcPr>
          <w:p>
            <w:pPr>
              <w:spacing w:before="40" w:after="40" w:line="254" w:lineRule="auto"/>
            </w:pPr>
            <w:r/>
            <w:r>
              <w:rPr>
                <w:rFonts w:ascii="Calibri" w:hAnsi="Calibri"/>
                <w:b w:val="0"/>
                <w:color w:val="1B2A41"/>
                <w:sz w:val="19"/>
              </w:rPr>
              <w:t>What happens to the program when the award ends?</w:t>
            </w:r>
          </w:p>
        </w:tc>
        <w:tc>
          <w:tcPr>
            <w:tcW w:type="dxa" w:w="2016"/>
          </w:tcPr>
          <w:p>
            <w:pPr>
              <w:spacing w:before="40" w:after="40" w:line="254" w:lineRule="auto"/>
            </w:pPr>
            <w:r/>
            <w:r>
              <w:rPr>
                <w:rFonts w:ascii="Calibri" w:hAnsi="Calibri"/>
                <w:b w:val="0"/>
                <w:color w:val="1B2A41"/>
                <w:sz w:val="19"/>
              </w:rPr>
            </w:r>
          </w:p>
        </w:tc>
        <w:tc>
          <w:tcPr>
            <w:tcW w:type="dxa" w:w="3024"/>
          </w:tcPr>
          <w:p>
            <w:pPr>
              <w:spacing w:before="40" w:after="40" w:line="254" w:lineRule="auto"/>
            </w:pPr>
            <w:r/>
            <w:r>
              <w:rPr>
                <w:rFonts w:ascii="Calibri" w:hAnsi="Calibri"/>
                <w:b w:val="0"/>
                <w:color w:val="1B2A41"/>
                <w:sz w:val="19"/>
              </w:rPr>
            </w:r>
          </w:p>
        </w:tc>
      </w:tr>
      <w:tr>
        <w:tc>
          <w:tcPr>
            <w:tcW w:type="dxa" w:w="4464"/>
            <w:shd w:val="clear" w:color="auto" w:fill="F7F9FC"/>
          </w:tcPr>
          <w:p>
            <w:pPr>
              <w:spacing w:before="40" w:after="40" w:line="254" w:lineRule="auto"/>
            </w:pPr>
            <w:r/>
            <w:r>
              <w:rPr>
                <w:rFonts w:ascii="Calibri" w:hAnsi="Calibri"/>
                <w:b w:val="0"/>
                <w:color w:val="1B2A41"/>
                <w:sz w:val="19"/>
              </w:rPr>
              <w:t>Is the administrative burden proportionate to the award size?</w:t>
            </w:r>
          </w:p>
        </w:tc>
        <w:tc>
          <w:tcPr>
            <w:tcW w:type="dxa" w:w="2016"/>
            <w:shd w:val="clear" w:color="auto" w:fill="F7F9FC"/>
          </w:tcPr>
          <w:p>
            <w:pPr>
              <w:spacing w:before="40" w:after="40" w:line="254" w:lineRule="auto"/>
            </w:pPr>
            <w:r/>
            <w:r>
              <w:rPr>
                <w:rFonts w:ascii="Calibri" w:hAnsi="Calibri"/>
                <w:b w:val="0"/>
                <w:color w:val="1B2A41"/>
                <w:sz w:val="19"/>
              </w:rPr>
            </w:r>
          </w:p>
        </w:tc>
        <w:tc>
          <w:tcPr>
            <w:tcW w:type="dxa" w:w="3024"/>
            <w:shd w:val="clear" w:color="auto" w:fill="F7F9FC"/>
          </w:tcPr>
          <w:p>
            <w:pPr>
              <w:spacing w:before="40" w:after="40" w:line="254" w:lineRule="auto"/>
            </w:pPr>
            <w:r/>
            <w:r>
              <w:rPr>
                <w:rFonts w:ascii="Calibri" w:hAnsi="Calibri"/>
                <w:b w:val="0"/>
                <w:color w:val="1B2A41"/>
                <w:sz w:val="19"/>
              </w:rPr>
            </w:r>
          </w:p>
        </w:tc>
      </w:tr>
      <w:tr>
        <w:tc>
          <w:tcPr>
            <w:tcW w:type="dxa" w:w="4464"/>
          </w:tcPr>
          <w:p>
            <w:pPr>
              <w:spacing w:before="40" w:after="40" w:line="254" w:lineRule="auto"/>
            </w:pPr>
            <w:r/>
            <w:r>
              <w:rPr>
                <w:rFonts w:ascii="Calibri" w:hAnsi="Calibri"/>
                <w:b w:val="0"/>
                <w:color w:val="1B2A41"/>
                <w:sz w:val="19"/>
              </w:rPr>
              <w:t>Does anything in the award terms conflict with our policies or other funders' terms?</w:t>
            </w:r>
          </w:p>
        </w:tc>
        <w:tc>
          <w:tcPr>
            <w:tcW w:type="dxa" w:w="2016"/>
          </w:tcPr>
          <w:p>
            <w:pPr>
              <w:spacing w:before="40" w:after="40" w:line="254" w:lineRule="auto"/>
            </w:pPr>
            <w:r/>
            <w:r>
              <w:rPr>
                <w:rFonts w:ascii="Calibri" w:hAnsi="Calibri"/>
                <w:b w:val="0"/>
                <w:color w:val="1B2A41"/>
                <w:sz w:val="19"/>
              </w:rPr>
            </w:r>
          </w:p>
        </w:tc>
        <w:tc>
          <w:tcPr>
            <w:tcW w:type="dxa" w:w="3024"/>
          </w:tcPr>
          <w:p>
            <w:pPr>
              <w:spacing w:before="40" w:after="40" w:line="254" w:lineRule="auto"/>
            </w:pPr>
            <w:r/>
            <w:r>
              <w:rPr>
                <w:rFonts w:ascii="Calibri" w:hAnsi="Calibri"/>
                <w:b w:val="0"/>
                <w:color w:val="1B2A41"/>
                <w:sz w:val="19"/>
              </w:rPr>
            </w:r>
          </w:p>
        </w:tc>
      </w:tr>
    </w:tbl>
    <w:p>
      <w:pPr>
        <w:spacing w:after="40"/>
      </w:pPr>
    </w:p>
    <w:tbl>
      <w:tblPr>
        <w:tblStyle w:val="TableGrid"/>
        <w:tblW w:type="auto" w:w="0"/>
        <w:tblLayout w:type="fixed"/>
        <w:tblLook w:firstColumn="1" w:firstRow="1" w:lastColumn="0" w:lastRow="0" w:noHBand="0" w:noVBand="1" w:val="04A0"/>
      </w:tblPr>
      <w:tblGrid>
        <w:gridCol w:w="4824"/>
        <w:gridCol w:w="4824"/>
      </w:tblGrid>
      <w:tr>
        <w:tc>
          <w:tcPr>
            <w:tcW w:type="dxa" w:w="3600"/>
            <w:shd w:val="clear" w:color="auto" w:fill="E8EEF5"/>
          </w:tcPr>
          <w:p>
            <w:pPr>
              <w:spacing w:before="40" w:after="40" w:line="254" w:lineRule="auto"/>
            </w:pPr>
            <w:r/>
            <w:r>
              <w:rPr>
                <w:rFonts w:ascii="Calibri" w:hAnsi="Calibri"/>
                <w:b/>
                <w:color w:val="1B2A41"/>
                <w:sz w:val="19"/>
              </w:rPr>
              <w:t>Decision (go / no-go / go with scope changes)</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Decided by</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Date decided</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If go: writer assigned</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If go: internal draft deadline</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If go: internal review deadline</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If go: submission target date (at least several business days before the funder deadline)</w:t>
            </w:r>
          </w:p>
        </w:tc>
        <w:tc>
          <w:tcPr>
            <w:tcW w:type="dxa" w:w="5904"/>
          </w:tcPr>
          <w:p>
            <w:pPr>
              <w:spacing w:before="40" w:after="40" w:line="254" w:lineRule="auto"/>
            </w:pPr>
            <w:r/>
            <w:r>
              <w:rPr>
                <w:rFonts w:ascii="Calibri" w:hAnsi="Calibri"/>
                <w:b w:val="0"/>
                <w:color w:val="1B2A41"/>
                <w:sz w:val="19"/>
              </w:rPr>
            </w:r>
          </w:p>
        </w:tc>
      </w:tr>
    </w:tbl>
    <w:p>
      <w:pPr>
        <w:spacing w:after="40"/>
      </w:pPr>
    </w:p>
    <w:tbl>
      <w:tblPr>
        <w:tblStyle w:val="TableGrid"/>
        <w:tblW w:type="auto" w:w="0"/>
        <w:tblLayout w:type="fixed"/>
        <w:tblLook w:firstColumn="1" w:firstRow="1" w:lastColumn="0" w:lastRow="0" w:noHBand="0" w:noVBand="1" w:val="04A0"/>
      </w:tblPr>
      <w:tblGrid>
        <w:gridCol w:w="9648"/>
      </w:tblGrid>
      <w:tr>
        <w:tc>
          <w:tcPr>
            <w:tcW w:type="dxa" w:w="9504"/>
            <w:shd w:val="clear" w:color="auto" w:fill="F4F6F9"/>
          </w:tcPr>
          <w:p>
            <w:pPr>
              <w:spacing w:before="80" w:after="40"/>
            </w:pPr>
            <w:r/>
            <w:r>
              <w:rPr>
                <w:b/>
                <w:color w:val="1D4E89"/>
                <w:sz w:val="19"/>
              </w:rPr>
              <w:t>Where Stage 2 usually goes wrong</w:t>
            </w:r>
          </w:p>
          <w:p>
            <w:pPr>
              <w:spacing w:after="80" w:line="264" w:lineRule="auto"/>
            </w:pPr>
            <w:r>
              <w:rPr>
                <w:color w:val="1B2A41"/>
                <w:sz w:val="19"/>
              </w:rPr>
              <w:t>The budget is written last, to fit a number. The evaluation plan is written to sound rigorous rather than to be collected. And the no-go that should have happened here happens in Stage 3 instead, after forty hours of drafting.</w:t>
            </w:r>
          </w:p>
        </w:tc>
      </w:tr>
    </w:tbl>
    <w:p>
      <w:pPr>
        <w:spacing w:after="40"/>
      </w:pPr>
    </w:p>
    <w:p>
      <w:r>
        <w:br w:type="page"/>
      </w:r>
    </w:p>
    <w:p>
      <w:pPr>
        <w:pStyle w:val="Heading1"/>
      </w:pPr>
      <w:r>
        <w:t>Stage 3: Write and Submit the Application</w:t>
      </w:r>
    </w:p>
    <w:tbl>
      <w:tblPr>
        <w:tblStyle w:val="TableGrid"/>
        <w:tblW w:type="auto" w:w="0"/>
        <w:jc w:val="center"/>
        <w:tblLayout w:type="fixed"/>
        <w:tblLook w:firstColumn="1" w:firstRow="1" w:lastColumn="0" w:lastRow="0" w:noHBand="0" w:noVBand="1" w:val="04A0"/>
      </w:tblPr>
      <w:tblGrid>
        <w:gridCol w:w="4824"/>
        <w:gridCol w:w="4824"/>
      </w:tblGrid>
      <w:tr>
        <w:trPr>
          <w:tblHeader w:val="true"/>
        </w:trPr>
        <w:tc>
          <w:tcPr>
            <w:tcW w:type="dxa" w:w="2232"/>
            <w:shd w:val="clear" w:color="auto" w:fill="3D6FA8"/>
          </w:tcPr>
          <w:p>
            <w:pPr>
              <w:spacing w:before="40" w:after="40" w:line="254" w:lineRule="auto"/>
            </w:pPr>
            <w:r/>
            <w:r>
              <w:rPr>
                <w:rFonts w:ascii="Calibri" w:hAnsi="Calibri"/>
                <w:b/>
                <w:color w:val="FFFFFF"/>
                <w:sz w:val="19"/>
              </w:rPr>
              <w:t>Field</w:t>
            </w:r>
          </w:p>
        </w:tc>
        <w:tc>
          <w:tcPr>
            <w:tcW w:type="dxa" w:w="7272"/>
            <w:shd w:val="clear" w:color="auto" w:fill="3D6FA8"/>
          </w:tcPr>
          <w:p>
            <w:pPr>
              <w:spacing w:before="40" w:after="40" w:line="254" w:lineRule="auto"/>
            </w:pPr>
            <w:r/>
            <w:r>
              <w:rPr>
                <w:rFonts w:ascii="Calibri" w:hAnsi="Calibri"/>
                <w:b/>
                <w:color w:val="FFFFFF"/>
                <w:sz w:val="19"/>
              </w:rPr>
              <w:t>This stage</w:t>
            </w:r>
          </w:p>
        </w:tc>
      </w:tr>
      <w:tr>
        <w:tc>
          <w:tcPr>
            <w:tcW w:type="dxa" w:w="2232"/>
          </w:tcPr>
          <w:p>
            <w:pPr>
              <w:spacing w:before="40" w:after="40" w:line="254" w:lineRule="auto"/>
            </w:pPr>
            <w:r/>
            <w:r>
              <w:rPr>
                <w:rFonts w:ascii="Calibri" w:hAnsi="Calibri"/>
                <w:b w:val="0"/>
                <w:color w:val="1B2A41"/>
                <w:sz w:val="19"/>
              </w:rPr>
              <w:t>Main deliverable</w:t>
            </w:r>
          </w:p>
        </w:tc>
        <w:tc>
          <w:tcPr>
            <w:tcW w:type="dxa" w:w="7272"/>
          </w:tcPr>
          <w:p>
            <w:pPr>
              <w:spacing w:before="40" w:after="40" w:line="254" w:lineRule="auto"/>
            </w:pPr>
            <w:r/>
            <w:r>
              <w:rPr>
                <w:rFonts w:ascii="Calibri" w:hAnsi="Calibri"/>
                <w:b w:val="0"/>
                <w:color w:val="1B2A41"/>
                <w:sz w:val="19"/>
              </w:rPr>
              <w:t>A submitted application and a saved submission confirmation</w:t>
            </w:r>
          </w:p>
        </w:tc>
      </w:tr>
      <w:tr>
        <w:tc>
          <w:tcPr>
            <w:tcW w:type="dxa" w:w="2232"/>
            <w:shd w:val="clear" w:color="auto" w:fill="F7F9FC"/>
          </w:tcPr>
          <w:p>
            <w:pPr>
              <w:spacing w:before="40" w:after="40" w:line="254" w:lineRule="auto"/>
            </w:pPr>
            <w:r/>
            <w:r>
              <w:rPr>
                <w:rFonts w:ascii="Calibri" w:hAnsi="Calibri"/>
                <w:b w:val="0"/>
                <w:color w:val="1B2A41"/>
                <w:sz w:val="19"/>
              </w:rPr>
              <w:t>Default owner</w:t>
            </w:r>
          </w:p>
        </w:tc>
        <w:tc>
          <w:tcPr>
            <w:tcW w:type="dxa" w:w="7272"/>
            <w:shd w:val="clear" w:color="auto" w:fill="F7F9FC"/>
          </w:tcPr>
          <w:p>
            <w:pPr>
              <w:spacing w:before="40" w:after="40" w:line="254" w:lineRule="auto"/>
            </w:pPr>
            <w:r/>
            <w:r>
              <w:rPr>
                <w:rFonts w:ascii="Calibri" w:hAnsi="Calibri"/>
                <w:b w:val="0"/>
                <w:color w:val="1B2A41"/>
                <w:sz w:val="19"/>
              </w:rPr>
              <w:t>GW, with FIN on the budget and AUTH on certifications</w:t>
            </w:r>
          </w:p>
        </w:tc>
      </w:tr>
      <w:tr>
        <w:tc>
          <w:tcPr>
            <w:tcW w:type="dxa" w:w="2232"/>
          </w:tcPr>
          <w:p>
            <w:pPr>
              <w:spacing w:before="40" w:after="40" w:line="254" w:lineRule="auto"/>
            </w:pPr>
            <w:r/>
            <w:r>
              <w:rPr>
                <w:rFonts w:ascii="Calibri" w:hAnsi="Calibri"/>
                <w:b w:val="0"/>
                <w:color w:val="1B2A41"/>
                <w:sz w:val="19"/>
              </w:rPr>
              <w:t>Starts when</w:t>
            </w:r>
          </w:p>
        </w:tc>
        <w:tc>
          <w:tcPr>
            <w:tcW w:type="dxa" w:w="7272"/>
          </w:tcPr>
          <w:p>
            <w:pPr>
              <w:spacing w:before="40" w:after="40" w:line="254" w:lineRule="auto"/>
            </w:pPr>
            <w:r/>
            <w:r>
              <w:rPr>
                <w:rFonts w:ascii="Calibri" w:hAnsi="Calibri"/>
                <w:b w:val="0"/>
                <w:color w:val="1B2A41"/>
                <w:sz w:val="19"/>
              </w:rPr>
              <w:t>The go decision is recorded and a writer is named</w:t>
            </w:r>
          </w:p>
        </w:tc>
      </w:tr>
      <w:tr>
        <w:tc>
          <w:tcPr>
            <w:tcW w:type="dxa" w:w="2232"/>
            <w:shd w:val="clear" w:color="auto" w:fill="F7F9FC"/>
          </w:tcPr>
          <w:p>
            <w:pPr>
              <w:spacing w:before="40" w:after="40" w:line="254" w:lineRule="auto"/>
            </w:pPr>
            <w:r/>
            <w:r>
              <w:rPr>
                <w:rFonts w:ascii="Calibri" w:hAnsi="Calibri"/>
                <w:b w:val="0"/>
                <w:color w:val="1B2A41"/>
                <w:sz w:val="19"/>
              </w:rPr>
              <w:t>Done when</w:t>
            </w:r>
          </w:p>
        </w:tc>
        <w:tc>
          <w:tcPr>
            <w:tcW w:type="dxa" w:w="7272"/>
            <w:shd w:val="clear" w:color="auto" w:fill="F7F9FC"/>
          </w:tcPr>
          <w:p>
            <w:pPr>
              <w:spacing w:before="40" w:after="40" w:line="254" w:lineRule="auto"/>
            </w:pPr>
            <w:r/>
            <w:r>
              <w:rPr>
                <w:rFonts w:ascii="Calibri" w:hAnsi="Calibri"/>
                <w:b w:val="0"/>
                <w:color w:val="1B2A41"/>
                <w:sz w:val="19"/>
              </w:rPr>
              <w:t>The funder's system has issued a confirmation and it is saved in the grant record, with the exact package submitted</w:t>
            </w:r>
          </w:p>
        </w:tc>
      </w:tr>
      <w:tr>
        <w:tc>
          <w:tcPr>
            <w:tcW w:type="dxa" w:w="2232"/>
          </w:tcPr>
          <w:p>
            <w:pPr>
              <w:spacing w:before="40" w:after="40" w:line="254" w:lineRule="auto"/>
            </w:pPr>
            <w:r/>
            <w:r>
              <w:rPr>
                <w:rFonts w:ascii="Calibri" w:hAnsi="Calibri"/>
                <w:b w:val="0"/>
                <w:color w:val="1B2A41"/>
                <w:sz w:val="19"/>
              </w:rPr>
              <w:t>What sets the timing</w:t>
            </w:r>
          </w:p>
        </w:tc>
        <w:tc>
          <w:tcPr>
            <w:tcW w:type="dxa" w:w="7272"/>
          </w:tcPr>
          <w:p>
            <w:pPr>
              <w:spacing w:before="40" w:after="40" w:line="254" w:lineRule="auto"/>
            </w:pPr>
            <w:r/>
            <w:r>
              <w:rPr>
                <w:rFonts w:ascii="Calibri" w:hAnsi="Calibri"/>
                <w:b w:val="0"/>
                <w:color w:val="1B2A41"/>
                <w:sz w:val="19"/>
              </w:rPr>
              <w:t>The funder's deadline, in the funder's time zone, minus your registration lead time</w:t>
            </w:r>
          </w:p>
        </w:tc>
      </w:tr>
    </w:tbl>
    <w:p>
      <w:pPr>
        <w:spacing w:after="40"/>
      </w:pPr>
    </w:p>
    <w:p>
      <w:pPr>
        <w:spacing w:after="140"/>
      </w:pPr>
      <w:r>
        <w:rPr>
          <w:b w:val="0"/>
          <w:i w:val="0"/>
          <w:color w:val="1B2A41"/>
          <w:sz w:val="21"/>
        </w:rPr>
        <w:t>Drafting follows the funder's structure. Answer the questions in the order asked, use their headings, and respect their word limits, because reviewers score against a rubric and a reviewer looking for the answer to question four should find it under the heading for question four. Read the review criteria before you write anything and put the effort where the points are; a beautifully written section worth five points is a poor use of the last week.</w:t>
      </w:r>
    </w:p>
    <w:p>
      <w:pPr>
        <w:spacing w:after="140"/>
      </w:pPr>
      <w:r>
        <w:rPr>
          <w:b w:val="0"/>
          <w:i w:val="0"/>
          <w:color w:val="1B2A41"/>
          <w:sz w:val="21"/>
        </w:rPr>
        <w:t>Submission is a separate risk from the writing, and it fails differently. Portals reject files for format, size and naming reasons that have nothing to do with content, and a portal clock runs on whatever time zone the funder states. The fix is boring and it works: register early, do a full dry run in the portal days before the deadline, and submit with time to resubmit.</w:t>
      </w:r>
    </w:p>
    <w:p>
      <w:pPr>
        <w:spacing w:after="140"/>
      </w:pPr>
      <w:r>
        <w:rPr>
          <w:b w:val="0"/>
          <w:i w:val="0"/>
          <w:color w:val="1B2A41"/>
          <w:sz w:val="21"/>
        </w:rPr>
        <w:t>Federal applicants clear registrations before they can submit anything at all. Grants.gov advises that SAM.gov entity registration averages 7 to 10 business days to process once the information has been entered, and that is a floor rather than a promise. Treat any expired or missing registration as a schedule item with its own owner, not as a form somebody will fill in.</w:t>
      </w:r>
    </w:p>
    <w:p>
      <w:pPr>
        <w:pStyle w:val="Heading2"/>
      </w:pPr>
      <w:r>
        <w:t>Tasks: preparation</w:t>
      </w:r>
    </w:p>
    <w:tbl>
      <w:tblPr>
        <w:tblStyle w:val="TableGrid"/>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461"/>
            <w:shd w:val="clear" w:color="auto" w:fill="1D4E89"/>
          </w:tcPr>
          <w:p>
            <w:pPr>
              <w:spacing w:before="40" w:after="40" w:line="254" w:lineRule="auto"/>
            </w:pPr>
            <w:r/>
            <w:r>
              <w:rPr>
                <w:rFonts w:ascii="Calibri" w:hAnsi="Calibri"/>
                <w:b/>
                <w:color w:val="FFFFFF"/>
                <w:sz w:val="19"/>
              </w:rPr>
              <w:t>☐</w:t>
            </w:r>
          </w:p>
        </w:tc>
        <w:tc>
          <w:tcPr>
            <w:tcW w:type="dxa" w:w="5904"/>
            <w:shd w:val="clear" w:color="auto" w:fill="1D4E89"/>
          </w:tcPr>
          <w:p>
            <w:pPr>
              <w:spacing w:before="40" w:after="40" w:line="254" w:lineRule="auto"/>
            </w:pPr>
            <w:r/>
            <w:r>
              <w:rPr>
                <w:rFonts w:ascii="Calibri" w:hAnsi="Calibri"/>
                <w:b/>
                <w:color w:val="FFFFFF"/>
                <w:sz w:val="19"/>
              </w:rPr>
              <w:t>Task</w:t>
            </w:r>
          </w:p>
        </w:tc>
        <w:tc>
          <w:tcPr>
            <w:tcW w:type="dxa" w:w="1181"/>
            <w:shd w:val="clear" w:color="auto" w:fill="1D4E89"/>
          </w:tcPr>
          <w:p>
            <w:pPr>
              <w:spacing w:before="40" w:after="40" w:line="254" w:lineRule="auto"/>
            </w:pPr>
            <w:r/>
            <w:r>
              <w:rPr>
                <w:rFonts w:ascii="Calibri" w:hAnsi="Calibri"/>
                <w:b/>
                <w:color w:val="FFFFFF"/>
                <w:sz w:val="19"/>
              </w:rPr>
              <w:t>Owner</w:t>
            </w:r>
          </w:p>
        </w:tc>
        <w:tc>
          <w:tcPr>
            <w:tcW w:type="dxa" w:w="1958"/>
            <w:shd w:val="clear" w:color="auto" w:fill="1D4E89"/>
          </w:tcPr>
          <w:p>
            <w:pPr>
              <w:spacing w:before="40" w:after="40" w:line="254" w:lineRule="auto"/>
            </w:pPr>
            <w:r/>
            <w:r>
              <w:rPr>
                <w:rFonts w:ascii="Calibri" w:hAnsi="Calibri"/>
                <w:b/>
                <w:color w:val="FFFFFF"/>
                <w:sz w:val="19"/>
              </w:rPr>
              <w:t>When</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Read the review criteria and the scoring rubric first. Write the point weighting next to each section of your outline.</w:t>
            </w:r>
          </w:p>
        </w:tc>
        <w:tc>
          <w:tcPr>
            <w:tcW w:type="dxa" w:w="1181"/>
          </w:tcPr>
          <w:p>
            <w:pPr>
              <w:spacing w:before="40" w:after="40" w:line="254" w:lineRule="auto"/>
            </w:pPr>
            <w:r/>
            <w:r>
              <w:rPr>
                <w:rFonts w:ascii="Calibri" w:hAnsi="Calibri"/>
                <w:b w:val="0"/>
                <w:color w:val="1B2A41"/>
                <w:sz w:val="19"/>
              </w:rPr>
              <w:t>GW</w:t>
            </w:r>
          </w:p>
        </w:tc>
        <w:tc>
          <w:tcPr>
            <w:tcW w:type="dxa" w:w="1958"/>
          </w:tcPr>
          <w:p>
            <w:pPr>
              <w:spacing w:before="40" w:after="40" w:line="254" w:lineRule="auto"/>
            </w:pPr>
            <w:r/>
            <w:r>
              <w:rPr>
                <w:rFonts w:ascii="Calibri" w:hAnsi="Calibri"/>
                <w:b w:val="0"/>
                <w:color w:val="1B2A41"/>
                <w:sz w:val="19"/>
              </w:rPr>
              <w:t>Day one of drafting</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Build the outline from the funder's own headings and question order, not from a previous proposal.</w:t>
            </w:r>
          </w:p>
        </w:tc>
        <w:tc>
          <w:tcPr>
            <w:tcW w:type="dxa" w:w="1181"/>
            <w:shd w:val="clear" w:color="auto" w:fill="F7F9FC"/>
          </w:tcPr>
          <w:p>
            <w:pPr>
              <w:spacing w:before="40" w:after="40" w:line="254" w:lineRule="auto"/>
            </w:pPr>
            <w:r/>
            <w:r>
              <w:rPr>
                <w:rFonts w:ascii="Calibri" w:hAnsi="Calibri"/>
                <w:b w:val="0"/>
                <w:color w:val="1B2A41"/>
                <w:sz w:val="19"/>
              </w:rPr>
              <w:t>GW</w:t>
            </w:r>
          </w:p>
        </w:tc>
        <w:tc>
          <w:tcPr>
            <w:tcW w:type="dxa" w:w="1958"/>
            <w:shd w:val="clear" w:color="auto" w:fill="F7F9FC"/>
          </w:tcPr>
          <w:p>
            <w:pPr>
              <w:spacing w:before="40" w:after="40" w:line="254" w:lineRule="auto"/>
            </w:pPr>
            <w:r/>
            <w:r>
              <w:rPr>
                <w:rFonts w:ascii="Calibri" w:hAnsi="Calibri"/>
                <w:b w:val="0"/>
                <w:color w:val="1B2A41"/>
                <w:sz w:val="19"/>
              </w:rPr>
              <w:t>Day one of drafting</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Write every word, character or page limit next to its section, and the file format rules next to each attachment.</w:t>
            </w:r>
          </w:p>
        </w:tc>
        <w:tc>
          <w:tcPr>
            <w:tcW w:type="dxa" w:w="1181"/>
          </w:tcPr>
          <w:p>
            <w:pPr>
              <w:spacing w:before="40" w:after="40" w:line="254" w:lineRule="auto"/>
            </w:pPr>
            <w:r/>
            <w:r>
              <w:rPr>
                <w:rFonts w:ascii="Calibri" w:hAnsi="Calibri"/>
                <w:b w:val="0"/>
                <w:color w:val="1B2A41"/>
                <w:sz w:val="19"/>
              </w:rPr>
              <w:t>GW</w:t>
            </w:r>
          </w:p>
        </w:tc>
        <w:tc>
          <w:tcPr>
            <w:tcW w:type="dxa" w:w="1958"/>
          </w:tcPr>
          <w:p>
            <w:pPr>
              <w:spacing w:before="40" w:after="40" w:line="254" w:lineRule="auto"/>
            </w:pPr>
            <w:r/>
            <w:r>
              <w:rPr>
                <w:rFonts w:ascii="Calibri" w:hAnsi="Calibri"/>
                <w:b w:val="0"/>
                <w:color w:val="1B2A41"/>
                <w:sz w:val="19"/>
              </w:rPr>
              <w:t>Day one of drafting</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Confirm registration in the funder's submission system is complete, active and not expiring before the deadline.</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Day one of drafting</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Federal: confirm SAM.gov entity registration is active. If it is not, start it immediately; Grants.gov advises processing averages 7 to 10 business days.</w:t>
            </w:r>
          </w:p>
        </w:tc>
        <w:tc>
          <w:tcPr>
            <w:tcW w:type="dxa" w:w="1181"/>
          </w:tcPr>
          <w:p>
            <w:pPr>
              <w:spacing w:before="40" w:after="40" w:line="254" w:lineRule="auto"/>
            </w:pPr>
            <w:r/>
            <w:r>
              <w:rPr>
                <w:rFonts w:ascii="Calibri" w:hAnsi="Calibri"/>
                <w:b w:val="0"/>
                <w:color w:val="1B2A41"/>
                <w:sz w:val="19"/>
              </w:rPr>
              <w:t>GM</w:t>
            </w:r>
          </w:p>
        </w:tc>
        <w:tc>
          <w:tcPr>
            <w:tcW w:type="dxa" w:w="1958"/>
          </w:tcPr>
          <w:p>
            <w:pPr>
              <w:spacing w:before="40" w:after="40" w:line="254" w:lineRule="auto"/>
            </w:pPr>
            <w:r/>
            <w:r>
              <w:rPr>
                <w:rFonts w:ascii="Calibri" w:hAnsi="Calibri"/>
                <w:b w:val="0"/>
                <w:color w:val="1B2A41"/>
                <w:sz w:val="19"/>
              </w:rPr>
              <w:t>Immediately</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Confirm who holds the authorized representative role in the submission system, and that they are available and reachable in the final week.</w:t>
            </w:r>
          </w:p>
        </w:tc>
        <w:tc>
          <w:tcPr>
            <w:tcW w:type="dxa" w:w="1181"/>
            <w:shd w:val="clear" w:color="auto" w:fill="F7F9FC"/>
          </w:tcPr>
          <w:p>
            <w:pPr>
              <w:spacing w:before="40" w:after="40" w:line="254" w:lineRule="auto"/>
            </w:pPr>
            <w:r/>
            <w:r>
              <w:rPr>
                <w:rFonts w:ascii="Calibri" w:hAnsi="Calibri"/>
                <w:b w:val="0"/>
                <w:color w:val="1B2A41"/>
                <w:sz w:val="19"/>
              </w:rPr>
              <w:t>GM, AUTH</w:t>
            </w:r>
          </w:p>
        </w:tc>
        <w:tc>
          <w:tcPr>
            <w:tcW w:type="dxa" w:w="1958"/>
            <w:shd w:val="clear" w:color="auto" w:fill="F7F9FC"/>
          </w:tcPr>
          <w:p>
            <w:pPr>
              <w:spacing w:before="40" w:after="40" w:line="254" w:lineRule="auto"/>
            </w:pPr>
            <w:r/>
            <w:r>
              <w:rPr>
                <w:rFonts w:ascii="Calibri" w:hAnsi="Calibri"/>
                <w:b w:val="0"/>
                <w:color w:val="1B2A41"/>
                <w:sz w:val="19"/>
              </w:rPr>
              <w:t>Day one of drafting</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List every attachment the notice requires and assign each an owner and a due date.</w:t>
            </w:r>
          </w:p>
        </w:tc>
        <w:tc>
          <w:tcPr>
            <w:tcW w:type="dxa" w:w="1181"/>
          </w:tcPr>
          <w:p>
            <w:pPr>
              <w:spacing w:before="40" w:after="40" w:line="254" w:lineRule="auto"/>
            </w:pPr>
            <w:r/>
            <w:r>
              <w:rPr>
                <w:rFonts w:ascii="Calibri" w:hAnsi="Calibri"/>
                <w:b w:val="0"/>
                <w:color w:val="1B2A41"/>
                <w:sz w:val="19"/>
              </w:rPr>
              <w:t>GW</w:t>
            </w:r>
          </w:p>
        </w:tc>
        <w:tc>
          <w:tcPr>
            <w:tcW w:type="dxa" w:w="1958"/>
          </w:tcPr>
          <w:p>
            <w:pPr>
              <w:spacing w:before="40" w:after="40" w:line="254" w:lineRule="auto"/>
            </w:pPr>
            <w:r/>
            <w:r>
              <w:rPr>
                <w:rFonts w:ascii="Calibri" w:hAnsi="Calibri"/>
                <w:b w:val="0"/>
                <w:color w:val="1B2A41"/>
                <w:sz w:val="19"/>
              </w:rPr>
              <w:t>Day one of drafting</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Give the earliest due dates to attachments that depend on other people: letters of support, partner agreements, auditor confirmations.</w:t>
            </w:r>
          </w:p>
        </w:tc>
        <w:tc>
          <w:tcPr>
            <w:tcW w:type="dxa" w:w="1181"/>
            <w:shd w:val="clear" w:color="auto" w:fill="F7F9FC"/>
          </w:tcPr>
          <w:p>
            <w:pPr>
              <w:spacing w:before="40" w:after="40" w:line="254" w:lineRule="auto"/>
            </w:pPr>
            <w:r/>
            <w:r>
              <w:rPr>
                <w:rFonts w:ascii="Calibri" w:hAnsi="Calibri"/>
                <w:b w:val="0"/>
                <w:color w:val="1B2A41"/>
                <w:sz w:val="19"/>
              </w:rPr>
              <w:t>GW</w:t>
            </w:r>
          </w:p>
        </w:tc>
        <w:tc>
          <w:tcPr>
            <w:tcW w:type="dxa" w:w="1958"/>
            <w:shd w:val="clear" w:color="auto" w:fill="F7F9FC"/>
          </w:tcPr>
          <w:p>
            <w:pPr>
              <w:spacing w:before="40" w:after="40" w:line="254" w:lineRule="auto"/>
            </w:pPr>
            <w:r/>
            <w:r>
              <w:rPr>
                <w:rFonts w:ascii="Calibri" w:hAnsi="Calibri"/>
                <w:b w:val="0"/>
                <w:color w:val="1B2A41"/>
                <w:sz w:val="19"/>
              </w:rPr>
              <w:t>Day one of drafting</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Request third-party letters and documents with a template, a deadline and a named contact.</w:t>
            </w:r>
          </w:p>
        </w:tc>
        <w:tc>
          <w:tcPr>
            <w:tcW w:type="dxa" w:w="1181"/>
          </w:tcPr>
          <w:p>
            <w:pPr>
              <w:spacing w:before="40" w:after="40" w:line="254" w:lineRule="auto"/>
            </w:pPr>
            <w:r/>
            <w:r>
              <w:rPr>
                <w:rFonts w:ascii="Calibri" w:hAnsi="Calibri"/>
                <w:b w:val="0"/>
                <w:color w:val="1B2A41"/>
                <w:sz w:val="19"/>
              </w:rPr>
              <w:t>DEV</w:t>
            </w:r>
          </w:p>
        </w:tc>
        <w:tc>
          <w:tcPr>
            <w:tcW w:type="dxa" w:w="1958"/>
          </w:tcPr>
          <w:p>
            <w:pPr>
              <w:spacing w:before="40" w:after="40" w:line="254" w:lineRule="auto"/>
            </w:pPr>
            <w:r/>
            <w:r>
              <w:rPr>
                <w:rFonts w:ascii="Calibri" w:hAnsi="Calibri"/>
                <w:b w:val="0"/>
                <w:color w:val="1B2A41"/>
                <w:sz w:val="19"/>
              </w:rPr>
              <w:t>Earliest possible</w:t>
            </w:r>
          </w:p>
        </w:tc>
      </w:tr>
    </w:tbl>
    <w:p>
      <w:pPr>
        <w:spacing w:after="40"/>
      </w:pPr>
    </w:p>
    <w:p>
      <w:pPr>
        <w:pStyle w:val="Heading2"/>
      </w:pPr>
      <w:r>
        <w:t>Tasks: drafting</w:t>
      </w:r>
    </w:p>
    <w:tbl>
      <w:tblPr>
        <w:tblStyle w:val="TableGrid"/>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461"/>
            <w:shd w:val="clear" w:color="auto" w:fill="1D4E89"/>
          </w:tcPr>
          <w:p>
            <w:pPr>
              <w:spacing w:before="40" w:after="40" w:line="254" w:lineRule="auto"/>
            </w:pPr>
            <w:r/>
            <w:r>
              <w:rPr>
                <w:rFonts w:ascii="Calibri" w:hAnsi="Calibri"/>
                <w:b/>
                <w:color w:val="FFFFFF"/>
                <w:sz w:val="19"/>
              </w:rPr>
              <w:t>☐</w:t>
            </w:r>
          </w:p>
        </w:tc>
        <w:tc>
          <w:tcPr>
            <w:tcW w:type="dxa" w:w="5904"/>
            <w:shd w:val="clear" w:color="auto" w:fill="1D4E89"/>
          </w:tcPr>
          <w:p>
            <w:pPr>
              <w:spacing w:before="40" w:after="40" w:line="254" w:lineRule="auto"/>
            </w:pPr>
            <w:r/>
            <w:r>
              <w:rPr>
                <w:rFonts w:ascii="Calibri" w:hAnsi="Calibri"/>
                <w:b/>
                <w:color w:val="FFFFFF"/>
                <w:sz w:val="19"/>
              </w:rPr>
              <w:t>Task</w:t>
            </w:r>
          </w:p>
        </w:tc>
        <w:tc>
          <w:tcPr>
            <w:tcW w:type="dxa" w:w="1181"/>
            <w:shd w:val="clear" w:color="auto" w:fill="1D4E89"/>
          </w:tcPr>
          <w:p>
            <w:pPr>
              <w:spacing w:before="40" w:after="40" w:line="254" w:lineRule="auto"/>
            </w:pPr>
            <w:r/>
            <w:r>
              <w:rPr>
                <w:rFonts w:ascii="Calibri" w:hAnsi="Calibri"/>
                <w:b/>
                <w:color w:val="FFFFFF"/>
                <w:sz w:val="19"/>
              </w:rPr>
              <w:t>Owner</w:t>
            </w:r>
          </w:p>
        </w:tc>
        <w:tc>
          <w:tcPr>
            <w:tcW w:type="dxa" w:w="1958"/>
            <w:shd w:val="clear" w:color="auto" w:fill="1D4E89"/>
          </w:tcPr>
          <w:p>
            <w:pPr>
              <w:spacing w:before="40" w:after="40" w:line="254" w:lineRule="auto"/>
            </w:pPr>
            <w:r/>
            <w:r>
              <w:rPr>
                <w:rFonts w:ascii="Calibri" w:hAnsi="Calibri"/>
                <w:b/>
                <w:color w:val="FFFFFF"/>
                <w:sz w:val="19"/>
              </w:rPr>
              <w:t>When</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Draft the narrative in the funder's order, answering the question asked rather than the question you prefer.</w:t>
            </w:r>
          </w:p>
        </w:tc>
        <w:tc>
          <w:tcPr>
            <w:tcW w:type="dxa" w:w="1181"/>
          </w:tcPr>
          <w:p>
            <w:pPr>
              <w:spacing w:before="40" w:after="40" w:line="254" w:lineRule="auto"/>
            </w:pPr>
            <w:r/>
            <w:r>
              <w:rPr>
                <w:rFonts w:ascii="Calibri" w:hAnsi="Calibri"/>
                <w:b w:val="0"/>
                <w:color w:val="1B2A41"/>
                <w:sz w:val="19"/>
              </w:rPr>
              <w:t>GW</w:t>
            </w:r>
          </w:p>
        </w:tc>
        <w:tc>
          <w:tcPr>
            <w:tcW w:type="dxa" w:w="1958"/>
          </w:tcPr>
          <w:p>
            <w:pPr>
              <w:spacing w:before="40" w:after="40" w:line="254" w:lineRule="auto"/>
            </w:pPr>
            <w:r/>
            <w:r>
              <w:rPr>
                <w:rFonts w:ascii="Calibri" w:hAnsi="Calibri"/>
                <w:b w:val="0"/>
                <w:color w:val="1B2A41"/>
                <w:sz w:val="19"/>
              </w:rPr>
              <w:t>Drafting window</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Write the need section from evidence you can cite, and the response section from what you will actually do.</w:t>
            </w:r>
          </w:p>
        </w:tc>
        <w:tc>
          <w:tcPr>
            <w:tcW w:type="dxa" w:w="1181"/>
            <w:shd w:val="clear" w:color="auto" w:fill="F7F9FC"/>
          </w:tcPr>
          <w:p>
            <w:pPr>
              <w:spacing w:before="40" w:after="40" w:line="254" w:lineRule="auto"/>
            </w:pPr>
            <w:r/>
            <w:r>
              <w:rPr>
                <w:rFonts w:ascii="Calibri" w:hAnsi="Calibri"/>
                <w:b w:val="0"/>
                <w:color w:val="1B2A41"/>
                <w:sz w:val="19"/>
              </w:rPr>
              <w:t>GW</w:t>
            </w:r>
          </w:p>
        </w:tc>
        <w:tc>
          <w:tcPr>
            <w:tcW w:type="dxa" w:w="1958"/>
            <w:shd w:val="clear" w:color="auto" w:fill="F7F9FC"/>
          </w:tcPr>
          <w:p>
            <w:pPr>
              <w:spacing w:before="40" w:after="40" w:line="254" w:lineRule="auto"/>
            </w:pPr>
            <w:r/>
            <w:r>
              <w:rPr>
                <w:rFonts w:ascii="Calibri" w:hAnsi="Calibri"/>
                <w:b w:val="0"/>
                <w:color w:val="1B2A41"/>
                <w:sz w:val="19"/>
              </w:rPr>
              <w:t>Drafting window</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Carry the measures from the Stage 2 evaluation plan into the narrative unchanged, so what you promise is what you already know how to collect.</w:t>
            </w:r>
          </w:p>
        </w:tc>
        <w:tc>
          <w:tcPr>
            <w:tcW w:type="dxa" w:w="1181"/>
          </w:tcPr>
          <w:p>
            <w:pPr>
              <w:spacing w:before="40" w:after="40" w:line="254" w:lineRule="auto"/>
            </w:pPr>
            <w:r/>
            <w:r>
              <w:rPr>
                <w:rFonts w:ascii="Calibri" w:hAnsi="Calibri"/>
                <w:b w:val="0"/>
                <w:color w:val="1B2A41"/>
                <w:sz w:val="19"/>
              </w:rPr>
              <w:t>GW, PGM</w:t>
            </w:r>
          </w:p>
        </w:tc>
        <w:tc>
          <w:tcPr>
            <w:tcW w:type="dxa" w:w="1958"/>
          </w:tcPr>
          <w:p>
            <w:pPr>
              <w:spacing w:before="40" w:after="40" w:line="254" w:lineRule="auto"/>
            </w:pPr>
            <w:r/>
            <w:r>
              <w:rPr>
                <w:rFonts w:ascii="Calibri" w:hAnsi="Calibri"/>
                <w:b w:val="0"/>
                <w:color w:val="1B2A41"/>
                <w:sz w:val="19"/>
              </w:rPr>
              <w:t>Drafting window</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Write the budget narrative so it explains every line in the budget, and check the two agree to the dollar.</w:t>
            </w:r>
          </w:p>
        </w:tc>
        <w:tc>
          <w:tcPr>
            <w:tcW w:type="dxa" w:w="1181"/>
            <w:shd w:val="clear" w:color="auto" w:fill="F7F9FC"/>
          </w:tcPr>
          <w:p>
            <w:pPr>
              <w:spacing w:before="40" w:after="40" w:line="254" w:lineRule="auto"/>
            </w:pPr>
            <w:r/>
            <w:r>
              <w:rPr>
                <w:rFonts w:ascii="Calibri" w:hAnsi="Calibri"/>
                <w:b w:val="0"/>
                <w:color w:val="1B2A41"/>
                <w:sz w:val="19"/>
              </w:rPr>
              <w:t>FIN, GW</w:t>
            </w:r>
          </w:p>
        </w:tc>
        <w:tc>
          <w:tcPr>
            <w:tcW w:type="dxa" w:w="1958"/>
            <w:shd w:val="clear" w:color="auto" w:fill="F7F9FC"/>
          </w:tcPr>
          <w:p>
            <w:pPr>
              <w:spacing w:before="40" w:after="40" w:line="254" w:lineRule="auto"/>
            </w:pPr>
            <w:r/>
            <w:r>
              <w:rPr>
                <w:rFonts w:ascii="Calibri" w:hAnsi="Calibri"/>
                <w:b w:val="0"/>
                <w:color w:val="1B2A41"/>
                <w:sz w:val="19"/>
              </w:rPr>
              <w:t>Drafting window</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Check that the workplan, the budget and the evaluation plan describe the same project.</w:t>
            </w:r>
          </w:p>
        </w:tc>
        <w:tc>
          <w:tcPr>
            <w:tcW w:type="dxa" w:w="1181"/>
          </w:tcPr>
          <w:p>
            <w:pPr>
              <w:spacing w:before="40" w:after="40" w:line="254" w:lineRule="auto"/>
            </w:pPr>
            <w:r/>
            <w:r>
              <w:rPr>
                <w:rFonts w:ascii="Calibri" w:hAnsi="Calibri"/>
                <w:b w:val="0"/>
                <w:color w:val="1B2A41"/>
                <w:sz w:val="19"/>
              </w:rPr>
              <w:t>PGM</w:t>
            </w:r>
          </w:p>
        </w:tc>
        <w:tc>
          <w:tcPr>
            <w:tcW w:type="dxa" w:w="1958"/>
          </w:tcPr>
          <w:p>
            <w:pPr>
              <w:spacing w:before="40" w:after="40" w:line="254" w:lineRule="auto"/>
            </w:pPr>
            <w:r/>
            <w:r>
              <w:rPr>
                <w:rFonts w:ascii="Calibri" w:hAnsi="Calibri"/>
                <w:b w:val="0"/>
                <w:color w:val="1B2A41"/>
                <w:sz w:val="19"/>
              </w:rPr>
              <w:t>Drafting window</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Cut to the word limits rather than shrinking the font. Reviewers notice, and some portals reject.</w:t>
            </w:r>
          </w:p>
        </w:tc>
        <w:tc>
          <w:tcPr>
            <w:tcW w:type="dxa" w:w="1181"/>
            <w:shd w:val="clear" w:color="auto" w:fill="F7F9FC"/>
          </w:tcPr>
          <w:p>
            <w:pPr>
              <w:spacing w:before="40" w:after="40" w:line="254" w:lineRule="auto"/>
            </w:pPr>
            <w:r/>
            <w:r>
              <w:rPr>
                <w:rFonts w:ascii="Calibri" w:hAnsi="Calibri"/>
                <w:b w:val="0"/>
                <w:color w:val="1B2A41"/>
                <w:sz w:val="19"/>
              </w:rPr>
              <w:t>GW</w:t>
            </w:r>
          </w:p>
        </w:tc>
        <w:tc>
          <w:tcPr>
            <w:tcW w:type="dxa" w:w="1958"/>
            <w:shd w:val="clear" w:color="auto" w:fill="F7F9FC"/>
          </w:tcPr>
          <w:p>
            <w:pPr>
              <w:spacing w:before="40" w:after="40" w:line="254" w:lineRule="auto"/>
            </w:pPr>
            <w:r/>
            <w:r>
              <w:rPr>
                <w:rFonts w:ascii="Calibri" w:hAnsi="Calibri"/>
                <w:b w:val="0"/>
                <w:color w:val="1B2A41"/>
                <w:sz w:val="19"/>
              </w:rPr>
              <w:t>Drafting window</w:t>
            </w:r>
          </w:p>
        </w:tc>
      </w:tr>
    </w:tbl>
    <w:p>
      <w:pPr>
        <w:spacing w:after="40"/>
      </w:pPr>
    </w:p>
    <w:p>
      <w:pPr>
        <w:pStyle w:val="Heading2"/>
      </w:pPr>
      <w:r>
        <w:t>Tasks: review and submission</w:t>
      </w:r>
    </w:p>
    <w:tbl>
      <w:tblPr>
        <w:tblStyle w:val="TableGrid"/>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461"/>
            <w:shd w:val="clear" w:color="auto" w:fill="1D4E89"/>
          </w:tcPr>
          <w:p>
            <w:pPr>
              <w:spacing w:before="40" w:after="40" w:line="254" w:lineRule="auto"/>
            </w:pPr>
            <w:r/>
            <w:r>
              <w:rPr>
                <w:rFonts w:ascii="Calibri" w:hAnsi="Calibri"/>
                <w:b/>
                <w:color w:val="FFFFFF"/>
                <w:sz w:val="19"/>
              </w:rPr>
              <w:t>☐</w:t>
            </w:r>
          </w:p>
        </w:tc>
        <w:tc>
          <w:tcPr>
            <w:tcW w:type="dxa" w:w="5904"/>
            <w:shd w:val="clear" w:color="auto" w:fill="1D4E89"/>
          </w:tcPr>
          <w:p>
            <w:pPr>
              <w:spacing w:before="40" w:after="40" w:line="254" w:lineRule="auto"/>
            </w:pPr>
            <w:r/>
            <w:r>
              <w:rPr>
                <w:rFonts w:ascii="Calibri" w:hAnsi="Calibri"/>
                <w:b/>
                <w:color w:val="FFFFFF"/>
                <w:sz w:val="19"/>
              </w:rPr>
              <w:t>Task</w:t>
            </w:r>
          </w:p>
        </w:tc>
        <w:tc>
          <w:tcPr>
            <w:tcW w:type="dxa" w:w="1181"/>
            <w:shd w:val="clear" w:color="auto" w:fill="1D4E89"/>
          </w:tcPr>
          <w:p>
            <w:pPr>
              <w:spacing w:before="40" w:after="40" w:line="254" w:lineRule="auto"/>
            </w:pPr>
            <w:r/>
            <w:r>
              <w:rPr>
                <w:rFonts w:ascii="Calibri" w:hAnsi="Calibri"/>
                <w:b/>
                <w:color w:val="FFFFFF"/>
                <w:sz w:val="19"/>
              </w:rPr>
              <w:t>Owner</w:t>
            </w:r>
          </w:p>
        </w:tc>
        <w:tc>
          <w:tcPr>
            <w:tcW w:type="dxa" w:w="1958"/>
            <w:shd w:val="clear" w:color="auto" w:fill="1D4E89"/>
          </w:tcPr>
          <w:p>
            <w:pPr>
              <w:spacing w:before="40" w:after="40" w:line="254" w:lineRule="auto"/>
            </w:pPr>
            <w:r/>
            <w:r>
              <w:rPr>
                <w:rFonts w:ascii="Calibri" w:hAnsi="Calibri"/>
                <w:b/>
                <w:color w:val="FFFFFF"/>
                <w:sz w:val="19"/>
              </w:rPr>
              <w:t>When</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Reviewer one reads for responsiveness: does every rubric criterion have a visible answer?</w:t>
            </w:r>
          </w:p>
        </w:tc>
        <w:tc>
          <w:tcPr>
            <w:tcW w:type="dxa" w:w="1181"/>
          </w:tcPr>
          <w:p>
            <w:pPr>
              <w:spacing w:before="40" w:after="40" w:line="254" w:lineRule="auto"/>
            </w:pPr>
            <w:r/>
            <w:r>
              <w:rPr>
                <w:rFonts w:ascii="Calibri" w:hAnsi="Calibri"/>
                <w:b w:val="0"/>
                <w:color w:val="1B2A41"/>
                <w:sz w:val="19"/>
              </w:rPr>
              <w:t>PGM or DEV</w:t>
            </w:r>
          </w:p>
        </w:tc>
        <w:tc>
          <w:tcPr>
            <w:tcW w:type="dxa" w:w="1958"/>
          </w:tcPr>
          <w:p>
            <w:pPr>
              <w:spacing w:before="40" w:after="40" w:line="254" w:lineRule="auto"/>
            </w:pPr>
            <w:r/>
            <w:r>
              <w:rPr>
                <w:rFonts w:ascii="Calibri" w:hAnsi="Calibri"/>
                <w:b w:val="0"/>
                <w:color w:val="1B2A41"/>
                <w:sz w:val="19"/>
              </w:rPr>
              <w:t>Review window</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Reviewer two reads the numbers: budget, budget narrative, match, indirect, and any figures in the narrative.</w:t>
            </w:r>
          </w:p>
        </w:tc>
        <w:tc>
          <w:tcPr>
            <w:tcW w:type="dxa" w:w="1181"/>
            <w:shd w:val="clear" w:color="auto" w:fill="F7F9FC"/>
          </w:tcPr>
          <w:p>
            <w:pPr>
              <w:spacing w:before="40" w:after="40" w:line="254" w:lineRule="auto"/>
            </w:pPr>
            <w:r/>
            <w:r>
              <w:rPr>
                <w:rFonts w:ascii="Calibri" w:hAnsi="Calibri"/>
                <w:b w:val="0"/>
                <w:color w:val="1B2A41"/>
                <w:sz w:val="19"/>
              </w:rPr>
              <w:t>FIN</w:t>
            </w:r>
          </w:p>
        </w:tc>
        <w:tc>
          <w:tcPr>
            <w:tcW w:type="dxa" w:w="1958"/>
            <w:shd w:val="clear" w:color="auto" w:fill="F7F9FC"/>
          </w:tcPr>
          <w:p>
            <w:pPr>
              <w:spacing w:before="40" w:after="40" w:line="254" w:lineRule="auto"/>
            </w:pPr>
            <w:r/>
            <w:r>
              <w:rPr>
                <w:rFonts w:ascii="Calibri" w:hAnsi="Calibri"/>
                <w:b w:val="0"/>
                <w:color w:val="1B2A41"/>
                <w:sz w:val="19"/>
              </w:rPr>
              <w:t>Review window</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Reviewer three proofreads and checks names, dates, the funder's name and the program title.</w:t>
            </w:r>
          </w:p>
        </w:tc>
        <w:tc>
          <w:tcPr>
            <w:tcW w:type="dxa" w:w="1181"/>
          </w:tcPr>
          <w:p>
            <w:pPr>
              <w:spacing w:before="40" w:after="40" w:line="254" w:lineRule="auto"/>
            </w:pPr>
            <w:r/>
            <w:r>
              <w:rPr>
                <w:rFonts w:ascii="Calibri" w:hAnsi="Calibri"/>
                <w:b w:val="0"/>
                <w:color w:val="1B2A41"/>
                <w:sz w:val="19"/>
              </w:rPr>
              <w:t>GM</w:t>
            </w:r>
          </w:p>
        </w:tc>
        <w:tc>
          <w:tcPr>
            <w:tcW w:type="dxa" w:w="1958"/>
          </w:tcPr>
          <w:p>
            <w:pPr>
              <w:spacing w:before="40" w:after="40" w:line="254" w:lineRule="auto"/>
            </w:pPr>
            <w:r/>
            <w:r>
              <w:rPr>
                <w:rFonts w:ascii="Calibri" w:hAnsi="Calibri"/>
                <w:b w:val="0"/>
                <w:color w:val="1B2A41"/>
                <w:sz w:val="19"/>
              </w:rPr>
              <w:t>Review window</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Check file formats, file size limits, page limits, margins, fonts and file naming rules against the notice.</w:t>
            </w:r>
          </w:p>
        </w:tc>
        <w:tc>
          <w:tcPr>
            <w:tcW w:type="dxa" w:w="1181"/>
            <w:shd w:val="clear" w:color="auto" w:fill="F7F9FC"/>
          </w:tcPr>
          <w:p>
            <w:pPr>
              <w:spacing w:before="40" w:after="40" w:line="254" w:lineRule="auto"/>
            </w:pPr>
            <w:r/>
            <w:r>
              <w:rPr>
                <w:rFonts w:ascii="Calibri" w:hAnsi="Calibri"/>
                <w:b w:val="0"/>
                <w:color w:val="1B2A41"/>
                <w:sz w:val="19"/>
              </w:rPr>
              <w:t>GW</w:t>
            </w:r>
          </w:p>
        </w:tc>
        <w:tc>
          <w:tcPr>
            <w:tcW w:type="dxa" w:w="1958"/>
            <w:shd w:val="clear" w:color="auto" w:fill="F7F9FC"/>
          </w:tcPr>
          <w:p>
            <w:pPr>
              <w:spacing w:before="40" w:after="40" w:line="254" w:lineRule="auto"/>
            </w:pPr>
            <w:r/>
            <w:r>
              <w:rPr>
                <w:rFonts w:ascii="Calibri" w:hAnsi="Calibri"/>
                <w:b w:val="0"/>
                <w:color w:val="1B2A41"/>
                <w:sz w:val="19"/>
              </w:rPr>
              <w:t>Before upload</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Collect the certifications and signatures the notice requires, from the person actually authorized to give them.</w:t>
            </w:r>
          </w:p>
        </w:tc>
        <w:tc>
          <w:tcPr>
            <w:tcW w:type="dxa" w:w="1181"/>
          </w:tcPr>
          <w:p>
            <w:pPr>
              <w:spacing w:before="40" w:after="40" w:line="254" w:lineRule="auto"/>
            </w:pPr>
            <w:r/>
            <w:r>
              <w:rPr>
                <w:rFonts w:ascii="Calibri" w:hAnsi="Calibri"/>
                <w:b w:val="0"/>
                <w:color w:val="1B2A41"/>
                <w:sz w:val="19"/>
              </w:rPr>
              <w:t>AUTH</w:t>
            </w:r>
          </w:p>
        </w:tc>
        <w:tc>
          <w:tcPr>
            <w:tcW w:type="dxa" w:w="1958"/>
          </w:tcPr>
          <w:p>
            <w:pPr>
              <w:spacing w:before="40" w:after="40" w:line="254" w:lineRule="auto"/>
            </w:pPr>
            <w:r/>
            <w:r>
              <w:rPr>
                <w:rFonts w:ascii="Calibri" w:hAnsi="Calibri"/>
                <w:b w:val="0"/>
                <w:color w:val="1B2A41"/>
                <w:sz w:val="19"/>
              </w:rPr>
              <w:t>Before upload</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Do a full dry run in the portal, uploading every file, several business days before the deadline.</w:t>
            </w:r>
          </w:p>
        </w:tc>
        <w:tc>
          <w:tcPr>
            <w:tcW w:type="dxa" w:w="1181"/>
            <w:shd w:val="clear" w:color="auto" w:fill="F7F9FC"/>
          </w:tcPr>
          <w:p>
            <w:pPr>
              <w:spacing w:before="40" w:after="40" w:line="254" w:lineRule="auto"/>
            </w:pPr>
            <w:r/>
            <w:r>
              <w:rPr>
                <w:rFonts w:ascii="Calibri" w:hAnsi="Calibri"/>
                <w:b w:val="0"/>
                <w:color w:val="1B2A41"/>
                <w:sz w:val="19"/>
              </w:rPr>
              <w:t>GW, GM</w:t>
            </w:r>
          </w:p>
        </w:tc>
        <w:tc>
          <w:tcPr>
            <w:tcW w:type="dxa" w:w="1958"/>
            <w:shd w:val="clear" w:color="auto" w:fill="F7F9FC"/>
          </w:tcPr>
          <w:p>
            <w:pPr>
              <w:spacing w:before="40" w:after="40" w:line="254" w:lineRule="auto"/>
            </w:pPr>
            <w:r/>
            <w:r>
              <w:rPr>
                <w:rFonts w:ascii="Calibri" w:hAnsi="Calibri"/>
                <w:b w:val="0"/>
                <w:color w:val="1B2A41"/>
                <w:sz w:val="19"/>
              </w:rPr>
              <w:t>Before deadline</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Submit against the funder's stated time zone, not yours, and not on the final afternoon.</w:t>
            </w:r>
          </w:p>
        </w:tc>
        <w:tc>
          <w:tcPr>
            <w:tcW w:type="dxa" w:w="1181"/>
          </w:tcPr>
          <w:p>
            <w:pPr>
              <w:spacing w:before="40" w:after="40" w:line="254" w:lineRule="auto"/>
            </w:pPr>
            <w:r/>
            <w:r>
              <w:rPr>
                <w:rFonts w:ascii="Calibri" w:hAnsi="Calibri"/>
                <w:b w:val="0"/>
                <w:color w:val="1B2A41"/>
                <w:sz w:val="19"/>
              </w:rPr>
              <w:t>GW</w:t>
            </w:r>
          </w:p>
        </w:tc>
        <w:tc>
          <w:tcPr>
            <w:tcW w:type="dxa" w:w="1958"/>
          </w:tcPr>
          <w:p>
            <w:pPr>
              <w:spacing w:before="40" w:after="40" w:line="254" w:lineRule="auto"/>
            </w:pPr>
            <w:r/>
            <w:r>
              <w:rPr>
                <w:rFonts w:ascii="Calibri" w:hAnsi="Calibri"/>
                <w:b w:val="0"/>
                <w:color w:val="1B2A41"/>
                <w:sz w:val="19"/>
              </w:rPr>
              <w:t>Submission</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Save the submission confirmation into the grant record, not only into the submitter's inbox.</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Submission</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Save the exact package that was submitted, in the format it was submitted in.</w:t>
            </w:r>
          </w:p>
        </w:tc>
        <w:tc>
          <w:tcPr>
            <w:tcW w:type="dxa" w:w="1181"/>
          </w:tcPr>
          <w:p>
            <w:pPr>
              <w:spacing w:before="40" w:after="40" w:line="254" w:lineRule="auto"/>
            </w:pPr>
            <w:r/>
            <w:r>
              <w:rPr>
                <w:rFonts w:ascii="Calibri" w:hAnsi="Calibri"/>
                <w:b w:val="0"/>
                <w:color w:val="1B2A41"/>
                <w:sz w:val="19"/>
              </w:rPr>
              <w:t>GM</w:t>
            </w:r>
          </w:p>
        </w:tc>
        <w:tc>
          <w:tcPr>
            <w:tcW w:type="dxa" w:w="1958"/>
          </w:tcPr>
          <w:p>
            <w:pPr>
              <w:spacing w:before="40" w:after="40" w:line="254" w:lineRule="auto"/>
            </w:pPr>
            <w:r/>
            <w:r>
              <w:rPr>
                <w:rFonts w:ascii="Calibri" w:hAnsi="Calibri"/>
                <w:b w:val="0"/>
                <w:color w:val="1B2A41"/>
                <w:sz w:val="19"/>
              </w:rPr>
              <w:t>Submission</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Record the expected decision date, if the notice states one, and set a reminder.</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Submission</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Thank the people who supplied letters and documents, and tell them the outcome later.</w:t>
            </w:r>
          </w:p>
        </w:tc>
        <w:tc>
          <w:tcPr>
            <w:tcW w:type="dxa" w:w="1181"/>
          </w:tcPr>
          <w:p>
            <w:pPr>
              <w:spacing w:before="40" w:after="40" w:line="254" w:lineRule="auto"/>
            </w:pPr>
            <w:r/>
            <w:r>
              <w:rPr>
                <w:rFonts w:ascii="Calibri" w:hAnsi="Calibri"/>
                <w:b w:val="0"/>
                <w:color w:val="1B2A41"/>
                <w:sz w:val="19"/>
              </w:rPr>
              <w:t>DEV</w:t>
            </w:r>
          </w:p>
        </w:tc>
        <w:tc>
          <w:tcPr>
            <w:tcW w:type="dxa" w:w="1958"/>
          </w:tcPr>
          <w:p>
            <w:pPr>
              <w:spacing w:before="40" w:after="40" w:line="254" w:lineRule="auto"/>
            </w:pPr>
            <w:r/>
            <w:r>
              <w:rPr>
                <w:rFonts w:ascii="Calibri" w:hAnsi="Calibri"/>
                <w:b w:val="0"/>
                <w:color w:val="1B2A41"/>
                <w:sz w:val="19"/>
              </w:rPr>
              <w:t>After submission</w:t>
            </w:r>
          </w:p>
        </w:tc>
      </w:tr>
    </w:tbl>
    <w:p>
      <w:pPr>
        <w:spacing w:after="40"/>
      </w:pPr>
    </w:p>
    <w:p>
      <w:pPr>
        <w:pStyle w:val="Heading2"/>
      </w:pPr>
      <w:r>
        <w:t>Submission facts</w:t>
      </w:r>
    </w:p>
    <w:tbl>
      <w:tblPr>
        <w:tblStyle w:val="TableGrid"/>
        <w:tblW w:type="auto" w:w="0"/>
        <w:tblLayout w:type="fixed"/>
        <w:tblLook w:firstColumn="1" w:firstRow="1" w:lastColumn="0" w:lastRow="0" w:noHBand="0" w:noVBand="1" w:val="04A0"/>
      </w:tblPr>
      <w:tblGrid>
        <w:gridCol w:w="4824"/>
        <w:gridCol w:w="4824"/>
      </w:tblGrid>
      <w:tr>
        <w:tc>
          <w:tcPr>
            <w:tcW w:type="dxa" w:w="3600"/>
            <w:shd w:val="clear" w:color="auto" w:fill="E8EEF5"/>
          </w:tcPr>
          <w:p>
            <w:pPr>
              <w:spacing w:before="40" w:after="40" w:line="254" w:lineRule="auto"/>
            </w:pPr>
            <w:r/>
            <w:r>
              <w:rPr>
                <w:rFonts w:ascii="Calibri" w:hAnsi="Calibri"/>
                <w:b/>
                <w:color w:val="1B2A41"/>
                <w:sz w:val="19"/>
              </w:rPr>
              <w:t>Portal or submission system</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Account of record (whose login submitted)</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Authorized representative who signed or certified</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Funder deadline, with time zone as stated</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Date and time we actually submitted</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Confirmation, tracking or application number</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Where the submitted package is stored</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Date the funder says it will decide, if stated</w:t>
            </w:r>
          </w:p>
        </w:tc>
        <w:tc>
          <w:tcPr>
            <w:tcW w:type="dxa" w:w="5904"/>
          </w:tcPr>
          <w:p>
            <w:pPr>
              <w:spacing w:before="40" w:after="40" w:line="254" w:lineRule="auto"/>
            </w:pPr>
            <w:r/>
            <w:r>
              <w:rPr>
                <w:rFonts w:ascii="Calibri" w:hAnsi="Calibri"/>
                <w:b w:val="0"/>
                <w:color w:val="1B2A41"/>
                <w:sz w:val="19"/>
              </w:rPr>
            </w:r>
          </w:p>
        </w:tc>
      </w:tr>
    </w:tbl>
    <w:p>
      <w:pPr>
        <w:spacing w:after="40"/>
      </w:pPr>
    </w:p>
    <w:tbl>
      <w:tblPr>
        <w:tblStyle w:val="TableGrid"/>
        <w:tblW w:type="auto" w:w="0"/>
        <w:tblLayout w:type="fixed"/>
        <w:tblLook w:firstColumn="1" w:firstRow="1" w:lastColumn="0" w:lastRow="0" w:noHBand="0" w:noVBand="1" w:val="04A0"/>
      </w:tblPr>
      <w:tblGrid>
        <w:gridCol w:w="9648"/>
      </w:tblGrid>
      <w:tr>
        <w:tc>
          <w:tcPr>
            <w:tcW w:type="dxa" w:w="9504"/>
            <w:shd w:val="clear" w:color="auto" w:fill="F4F6F9"/>
          </w:tcPr>
          <w:p>
            <w:pPr>
              <w:spacing w:before="80" w:after="40"/>
            </w:pPr>
            <w:r/>
            <w:r>
              <w:rPr>
                <w:b/>
                <w:color w:val="1D4E89"/>
                <w:sz w:val="19"/>
              </w:rPr>
              <w:t>Where Stage 3 usually goes wrong</w:t>
            </w:r>
          </w:p>
          <w:p>
            <w:pPr>
              <w:spacing w:after="80" w:line="264" w:lineRule="auto"/>
            </w:pPr>
            <w:r>
              <w:rPr>
                <w:color w:val="1B2A41"/>
                <w:sz w:val="19"/>
              </w:rPr>
              <w:t>Not in the writing. In the plumbing: an expired registration, an attachment that depends on someone outside the organisation, a portal that rejects a file name, and a deadline that turns out to be in a different time zone than assumed. All four are visible weeks early and all four are cheap to fix then.</w:t>
            </w:r>
          </w:p>
        </w:tc>
      </w:tr>
    </w:tbl>
    <w:p>
      <w:pPr>
        <w:spacing w:after="40"/>
      </w:pPr>
    </w:p>
    <w:p>
      <w:r>
        <w:br w:type="page"/>
      </w:r>
    </w:p>
    <w:p>
      <w:pPr>
        <w:pStyle w:val="Heading1"/>
      </w:pPr>
      <w:r>
        <w:t>Stage 4: Funder Review and Decision</w:t>
      </w:r>
    </w:p>
    <w:tbl>
      <w:tblPr>
        <w:tblStyle w:val="TableGrid"/>
        <w:tblW w:type="auto" w:w="0"/>
        <w:jc w:val="center"/>
        <w:tblLayout w:type="fixed"/>
        <w:tblLook w:firstColumn="1" w:firstRow="1" w:lastColumn="0" w:lastRow="0" w:noHBand="0" w:noVBand="1" w:val="04A0"/>
      </w:tblPr>
      <w:tblGrid>
        <w:gridCol w:w="4824"/>
        <w:gridCol w:w="4824"/>
      </w:tblGrid>
      <w:tr>
        <w:trPr>
          <w:tblHeader w:val="true"/>
        </w:trPr>
        <w:tc>
          <w:tcPr>
            <w:tcW w:type="dxa" w:w="2232"/>
            <w:shd w:val="clear" w:color="auto" w:fill="3D6FA8"/>
          </w:tcPr>
          <w:p>
            <w:pPr>
              <w:spacing w:before="40" w:after="40" w:line="254" w:lineRule="auto"/>
            </w:pPr>
            <w:r/>
            <w:r>
              <w:rPr>
                <w:rFonts w:ascii="Calibri" w:hAnsi="Calibri"/>
                <w:b/>
                <w:color w:val="FFFFFF"/>
                <w:sz w:val="19"/>
              </w:rPr>
              <w:t>Field</w:t>
            </w:r>
          </w:p>
        </w:tc>
        <w:tc>
          <w:tcPr>
            <w:tcW w:type="dxa" w:w="7272"/>
            <w:shd w:val="clear" w:color="auto" w:fill="3D6FA8"/>
          </w:tcPr>
          <w:p>
            <w:pPr>
              <w:spacing w:before="40" w:after="40" w:line="254" w:lineRule="auto"/>
            </w:pPr>
            <w:r/>
            <w:r>
              <w:rPr>
                <w:rFonts w:ascii="Calibri" w:hAnsi="Calibri"/>
                <w:b/>
                <w:color w:val="FFFFFF"/>
                <w:sz w:val="19"/>
              </w:rPr>
              <w:t>This stage</w:t>
            </w:r>
          </w:p>
        </w:tc>
      </w:tr>
      <w:tr>
        <w:tc>
          <w:tcPr>
            <w:tcW w:type="dxa" w:w="2232"/>
          </w:tcPr>
          <w:p>
            <w:pPr>
              <w:spacing w:before="40" w:after="40" w:line="254" w:lineRule="auto"/>
            </w:pPr>
            <w:r/>
            <w:r>
              <w:rPr>
                <w:rFonts w:ascii="Calibri" w:hAnsi="Calibri"/>
                <w:b w:val="0"/>
                <w:color w:val="1B2A41"/>
                <w:sz w:val="19"/>
              </w:rPr>
              <w:t>Main deliverable</w:t>
            </w:r>
          </w:p>
        </w:tc>
        <w:tc>
          <w:tcPr>
            <w:tcW w:type="dxa" w:w="7272"/>
          </w:tcPr>
          <w:p>
            <w:pPr>
              <w:spacing w:before="40" w:after="40" w:line="254" w:lineRule="auto"/>
            </w:pPr>
            <w:r/>
            <w:r>
              <w:rPr>
                <w:rFonts w:ascii="Calibri" w:hAnsi="Calibri"/>
                <w:b w:val="0"/>
                <w:color w:val="1B2A41"/>
                <w:sz w:val="19"/>
              </w:rPr>
              <w:t>An award notice or a declination, recorded with its date</w:t>
            </w:r>
          </w:p>
        </w:tc>
      </w:tr>
      <w:tr>
        <w:tc>
          <w:tcPr>
            <w:tcW w:type="dxa" w:w="2232"/>
            <w:shd w:val="clear" w:color="auto" w:fill="F7F9FC"/>
          </w:tcPr>
          <w:p>
            <w:pPr>
              <w:spacing w:before="40" w:after="40" w:line="254" w:lineRule="auto"/>
            </w:pPr>
            <w:r/>
            <w:r>
              <w:rPr>
                <w:rFonts w:ascii="Calibri" w:hAnsi="Calibri"/>
                <w:b w:val="0"/>
                <w:color w:val="1B2A41"/>
                <w:sz w:val="19"/>
              </w:rPr>
              <w:t>Default owner</w:t>
            </w:r>
          </w:p>
        </w:tc>
        <w:tc>
          <w:tcPr>
            <w:tcW w:type="dxa" w:w="7272"/>
            <w:shd w:val="clear" w:color="auto" w:fill="F7F9FC"/>
          </w:tcPr>
          <w:p>
            <w:pPr>
              <w:spacing w:before="40" w:after="40" w:line="254" w:lineRule="auto"/>
            </w:pPr>
            <w:r/>
            <w:r>
              <w:rPr>
                <w:rFonts w:ascii="Calibri" w:hAnsi="Calibri"/>
                <w:b w:val="0"/>
                <w:color w:val="1B2A41"/>
                <w:sz w:val="19"/>
              </w:rPr>
              <w:t>FDR owns the work; GM owns monitoring and the response</w:t>
            </w:r>
          </w:p>
        </w:tc>
      </w:tr>
      <w:tr>
        <w:tc>
          <w:tcPr>
            <w:tcW w:type="dxa" w:w="2232"/>
          </w:tcPr>
          <w:p>
            <w:pPr>
              <w:spacing w:before="40" w:after="40" w:line="254" w:lineRule="auto"/>
            </w:pPr>
            <w:r/>
            <w:r>
              <w:rPr>
                <w:rFonts w:ascii="Calibri" w:hAnsi="Calibri"/>
                <w:b w:val="0"/>
                <w:color w:val="1B2A41"/>
                <w:sz w:val="19"/>
              </w:rPr>
              <w:t>Starts when</w:t>
            </w:r>
          </w:p>
        </w:tc>
        <w:tc>
          <w:tcPr>
            <w:tcW w:type="dxa" w:w="7272"/>
          </w:tcPr>
          <w:p>
            <w:pPr>
              <w:spacing w:before="40" w:after="40" w:line="254" w:lineRule="auto"/>
            </w:pPr>
            <w:r/>
            <w:r>
              <w:rPr>
                <w:rFonts w:ascii="Calibri" w:hAnsi="Calibri"/>
                <w:b w:val="0"/>
                <w:color w:val="1B2A41"/>
                <w:sz w:val="19"/>
              </w:rPr>
              <w:t>The application is submitted and confirmed</w:t>
            </w:r>
          </w:p>
        </w:tc>
      </w:tr>
      <w:tr>
        <w:tc>
          <w:tcPr>
            <w:tcW w:type="dxa" w:w="2232"/>
            <w:shd w:val="clear" w:color="auto" w:fill="F7F9FC"/>
          </w:tcPr>
          <w:p>
            <w:pPr>
              <w:spacing w:before="40" w:after="40" w:line="254" w:lineRule="auto"/>
            </w:pPr>
            <w:r/>
            <w:r>
              <w:rPr>
                <w:rFonts w:ascii="Calibri" w:hAnsi="Calibri"/>
                <w:b w:val="0"/>
                <w:color w:val="1B2A41"/>
                <w:sz w:val="19"/>
              </w:rPr>
              <w:t>Done when</w:t>
            </w:r>
          </w:p>
        </w:tc>
        <w:tc>
          <w:tcPr>
            <w:tcW w:type="dxa" w:w="7272"/>
            <w:shd w:val="clear" w:color="auto" w:fill="F7F9FC"/>
          </w:tcPr>
          <w:p>
            <w:pPr>
              <w:spacing w:before="40" w:after="40" w:line="254" w:lineRule="auto"/>
            </w:pPr>
            <w:r/>
            <w:r>
              <w:rPr>
                <w:rFonts w:ascii="Calibri" w:hAnsi="Calibri"/>
                <w:b w:val="0"/>
                <w:color w:val="1B2A41"/>
                <w:sz w:val="19"/>
              </w:rPr>
              <w:t>The decision is in the grant record with its date, and, if declined, reviewer comments have been requested</w:t>
            </w:r>
          </w:p>
        </w:tc>
      </w:tr>
      <w:tr>
        <w:tc>
          <w:tcPr>
            <w:tcW w:type="dxa" w:w="2232"/>
          </w:tcPr>
          <w:p>
            <w:pPr>
              <w:spacing w:before="40" w:after="40" w:line="254" w:lineRule="auto"/>
            </w:pPr>
            <w:r/>
            <w:r>
              <w:rPr>
                <w:rFonts w:ascii="Calibri" w:hAnsi="Calibri"/>
                <w:b w:val="0"/>
                <w:color w:val="1B2A41"/>
                <w:sz w:val="19"/>
              </w:rPr>
              <w:t>What sets the timing</w:t>
            </w:r>
          </w:p>
        </w:tc>
        <w:tc>
          <w:tcPr>
            <w:tcW w:type="dxa" w:w="7272"/>
          </w:tcPr>
          <w:p>
            <w:pPr>
              <w:spacing w:before="40" w:after="40" w:line="254" w:lineRule="auto"/>
            </w:pPr>
            <w:r/>
            <w:r>
              <w:rPr>
                <w:rFonts w:ascii="Calibri" w:hAnsi="Calibri"/>
                <w:b w:val="0"/>
                <w:color w:val="1B2A41"/>
                <w:sz w:val="19"/>
              </w:rPr>
              <w:t>Entirely the funder's review calendar</w:t>
            </w:r>
          </w:p>
        </w:tc>
      </w:tr>
    </w:tbl>
    <w:p>
      <w:pPr>
        <w:spacing w:after="40"/>
      </w:pPr>
    </w:p>
    <w:p>
      <w:pPr>
        <w:spacing w:after="140"/>
      </w:pPr>
      <w:r>
        <w:rPr>
          <w:b w:val="0"/>
          <w:i w:val="0"/>
          <w:color w:val="1B2A41"/>
          <w:sz w:val="21"/>
        </w:rPr>
        <w:t>Stage four belongs to the funder. Review usually runs in passes: an administrative screen for eligibility and completeness, then scoring against the published criteria, then a funding decision constrained by the money available. That last constraint matters when you read the outcome, because an application can score well and still be declined because the program ran out of funds. Those are different problems and they call for different responses next cycle.</w:t>
      </w:r>
    </w:p>
    <w:p>
      <w:pPr>
        <w:spacing w:after="140"/>
      </w:pPr>
      <w:r>
        <w:rPr>
          <w:b w:val="0"/>
          <w:i w:val="0"/>
          <w:color w:val="1B2A41"/>
          <w:sz w:val="21"/>
        </w:rPr>
        <w:t>Your job during the wait is small but time-sensitive: answer clarification requests quickly, and use the gap to pre-build the award setup work. Drafting the reporting calendar, the account code request and the data collection sheet during the review window costs nothing if you lose and buys back the first fortnight if you win, which is exactly the fortnight when everyone is busiest.</w:t>
      </w:r>
    </w:p>
    <w:p>
      <w:pPr>
        <w:spacing w:after="140"/>
      </w:pPr>
      <w:r>
        <w:rPr>
          <w:b w:val="0"/>
          <w:i w:val="0"/>
          <w:color w:val="1B2A41"/>
          <w:sz w:val="21"/>
        </w:rPr>
        <w:t>If the answer is no, ask for reviewer comments. They are the clearest account you will ever get of why an application failed, and they are usually free. Read them against the rubric rather than defensively, and record what you would change, because the next application to the same funder starts from that note.</w:t>
      </w:r>
    </w:p>
    <w:p>
      <w:pPr>
        <w:pStyle w:val="Heading2"/>
      </w:pPr>
      <w:r>
        <w:t>Tasks</w:t>
      </w:r>
    </w:p>
    <w:tbl>
      <w:tblPr>
        <w:tblStyle w:val="TableGrid"/>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461"/>
            <w:shd w:val="clear" w:color="auto" w:fill="1D4E89"/>
          </w:tcPr>
          <w:p>
            <w:pPr>
              <w:spacing w:before="40" w:after="40" w:line="254" w:lineRule="auto"/>
            </w:pPr>
            <w:r/>
            <w:r>
              <w:rPr>
                <w:rFonts w:ascii="Calibri" w:hAnsi="Calibri"/>
                <w:b/>
                <w:color w:val="FFFFFF"/>
                <w:sz w:val="19"/>
              </w:rPr>
              <w:t>☐</w:t>
            </w:r>
          </w:p>
        </w:tc>
        <w:tc>
          <w:tcPr>
            <w:tcW w:type="dxa" w:w="5904"/>
            <w:shd w:val="clear" w:color="auto" w:fill="1D4E89"/>
          </w:tcPr>
          <w:p>
            <w:pPr>
              <w:spacing w:before="40" w:after="40" w:line="254" w:lineRule="auto"/>
            </w:pPr>
            <w:r/>
            <w:r>
              <w:rPr>
                <w:rFonts w:ascii="Calibri" w:hAnsi="Calibri"/>
                <w:b/>
                <w:color w:val="FFFFFF"/>
                <w:sz w:val="19"/>
              </w:rPr>
              <w:t>Task</w:t>
            </w:r>
          </w:p>
        </w:tc>
        <w:tc>
          <w:tcPr>
            <w:tcW w:type="dxa" w:w="1181"/>
            <w:shd w:val="clear" w:color="auto" w:fill="1D4E89"/>
          </w:tcPr>
          <w:p>
            <w:pPr>
              <w:spacing w:before="40" w:after="40" w:line="254" w:lineRule="auto"/>
            </w:pPr>
            <w:r/>
            <w:r>
              <w:rPr>
                <w:rFonts w:ascii="Calibri" w:hAnsi="Calibri"/>
                <w:b/>
                <w:color w:val="FFFFFF"/>
                <w:sz w:val="19"/>
              </w:rPr>
              <w:t>Owner</w:t>
            </w:r>
          </w:p>
        </w:tc>
        <w:tc>
          <w:tcPr>
            <w:tcW w:type="dxa" w:w="1958"/>
            <w:shd w:val="clear" w:color="auto" w:fill="1D4E89"/>
          </w:tcPr>
          <w:p>
            <w:pPr>
              <w:spacing w:before="40" w:after="40" w:line="254" w:lineRule="auto"/>
            </w:pPr>
            <w:r/>
            <w:r>
              <w:rPr>
                <w:rFonts w:ascii="Calibri" w:hAnsi="Calibri"/>
                <w:b/>
                <w:color w:val="FFFFFF"/>
                <w:sz w:val="19"/>
              </w:rPr>
              <w:t>When</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Record the review timeline the notice states, and set a check-in reminder rather than waiting to be told.</w:t>
            </w:r>
          </w:p>
        </w:tc>
        <w:tc>
          <w:tcPr>
            <w:tcW w:type="dxa" w:w="1181"/>
          </w:tcPr>
          <w:p>
            <w:pPr>
              <w:spacing w:before="40" w:after="40" w:line="254" w:lineRule="auto"/>
            </w:pPr>
            <w:r/>
            <w:r>
              <w:rPr>
                <w:rFonts w:ascii="Calibri" w:hAnsi="Calibri"/>
                <w:b w:val="0"/>
                <w:color w:val="1B2A41"/>
                <w:sz w:val="19"/>
              </w:rPr>
              <w:t>GM</w:t>
            </w:r>
          </w:p>
        </w:tc>
        <w:tc>
          <w:tcPr>
            <w:tcW w:type="dxa" w:w="1958"/>
          </w:tcPr>
          <w:p>
            <w:pPr>
              <w:spacing w:before="40" w:after="40" w:line="254" w:lineRule="auto"/>
            </w:pPr>
            <w:r/>
            <w:r>
              <w:rPr>
                <w:rFonts w:ascii="Calibri" w:hAnsi="Calibri"/>
                <w:b w:val="0"/>
                <w:color w:val="1B2A41"/>
                <w:sz w:val="19"/>
              </w:rPr>
              <w:t>At submission</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Name the person who monitors the portal and the mailbox the funder will write to, and set the cadence they check it.</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At submission</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Confirm the funder has correct contact details for that person, including a phone number that gets answered.</w:t>
            </w:r>
          </w:p>
        </w:tc>
        <w:tc>
          <w:tcPr>
            <w:tcW w:type="dxa" w:w="1181"/>
          </w:tcPr>
          <w:p>
            <w:pPr>
              <w:spacing w:before="40" w:after="40" w:line="254" w:lineRule="auto"/>
            </w:pPr>
            <w:r/>
            <w:r>
              <w:rPr>
                <w:rFonts w:ascii="Calibri" w:hAnsi="Calibri"/>
                <w:b w:val="0"/>
                <w:color w:val="1B2A41"/>
                <w:sz w:val="19"/>
              </w:rPr>
              <w:t>GM</w:t>
            </w:r>
          </w:p>
        </w:tc>
        <w:tc>
          <w:tcPr>
            <w:tcW w:type="dxa" w:w="1958"/>
          </w:tcPr>
          <w:p>
            <w:pPr>
              <w:spacing w:before="40" w:after="40" w:line="254" w:lineRule="auto"/>
            </w:pPr>
            <w:r/>
            <w:r>
              <w:rPr>
                <w:rFonts w:ascii="Calibri" w:hAnsi="Calibri"/>
                <w:b w:val="0"/>
                <w:color w:val="1B2A41"/>
                <w:sz w:val="19"/>
              </w:rPr>
              <w:t>At submission</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Answer clarification requests inside the funder's stated window. If no window is stated, treat it as urgent.</w:t>
            </w:r>
          </w:p>
        </w:tc>
        <w:tc>
          <w:tcPr>
            <w:tcW w:type="dxa" w:w="1181"/>
            <w:shd w:val="clear" w:color="auto" w:fill="F7F9FC"/>
          </w:tcPr>
          <w:p>
            <w:pPr>
              <w:spacing w:before="40" w:after="40" w:line="254" w:lineRule="auto"/>
            </w:pPr>
            <w:r/>
            <w:r>
              <w:rPr>
                <w:rFonts w:ascii="Calibri" w:hAnsi="Calibri"/>
                <w:b w:val="0"/>
                <w:color w:val="1B2A41"/>
                <w:sz w:val="19"/>
              </w:rPr>
              <w:t>GW, FIN</w:t>
            </w:r>
          </w:p>
        </w:tc>
        <w:tc>
          <w:tcPr>
            <w:tcW w:type="dxa" w:w="1958"/>
            <w:shd w:val="clear" w:color="auto" w:fill="F7F9FC"/>
          </w:tcPr>
          <w:p>
            <w:pPr>
              <w:spacing w:before="40" w:after="40" w:line="254" w:lineRule="auto"/>
            </w:pPr>
            <w:r/>
            <w:r>
              <w:rPr>
                <w:rFonts w:ascii="Calibri" w:hAnsi="Calibri"/>
                <w:b w:val="0"/>
                <w:color w:val="1B2A41"/>
                <w:sz w:val="19"/>
              </w:rPr>
              <w:t>On receipt</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Keep a copy of every clarification you send, with the date, in the grant record.</w:t>
            </w:r>
          </w:p>
        </w:tc>
        <w:tc>
          <w:tcPr>
            <w:tcW w:type="dxa" w:w="1181"/>
          </w:tcPr>
          <w:p>
            <w:pPr>
              <w:spacing w:before="40" w:after="40" w:line="254" w:lineRule="auto"/>
            </w:pPr>
            <w:r/>
            <w:r>
              <w:rPr>
                <w:rFonts w:ascii="Calibri" w:hAnsi="Calibri"/>
                <w:b w:val="0"/>
                <w:color w:val="1B2A41"/>
                <w:sz w:val="19"/>
              </w:rPr>
              <w:t>GM</w:t>
            </w:r>
          </w:p>
        </w:tc>
        <w:tc>
          <w:tcPr>
            <w:tcW w:type="dxa" w:w="1958"/>
          </w:tcPr>
          <w:p>
            <w:pPr>
              <w:spacing w:before="40" w:after="40" w:line="254" w:lineRule="auto"/>
            </w:pPr>
            <w:r/>
            <w:r>
              <w:rPr>
                <w:rFonts w:ascii="Calibri" w:hAnsi="Calibri"/>
                <w:b w:val="0"/>
                <w:color w:val="1B2A41"/>
                <w:sz w:val="19"/>
              </w:rPr>
              <w:t>On receipt</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Draft the reporting calendar now, from the dates the notice already states.</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During review</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Draft the account code request so finance can open it the day the award arrives.</w:t>
            </w:r>
          </w:p>
        </w:tc>
        <w:tc>
          <w:tcPr>
            <w:tcW w:type="dxa" w:w="1181"/>
          </w:tcPr>
          <w:p>
            <w:pPr>
              <w:spacing w:before="40" w:after="40" w:line="254" w:lineRule="auto"/>
            </w:pPr>
            <w:r/>
            <w:r>
              <w:rPr>
                <w:rFonts w:ascii="Calibri" w:hAnsi="Calibri"/>
                <w:b w:val="0"/>
                <w:color w:val="1B2A41"/>
                <w:sz w:val="19"/>
              </w:rPr>
              <w:t>FIN</w:t>
            </w:r>
          </w:p>
        </w:tc>
        <w:tc>
          <w:tcPr>
            <w:tcW w:type="dxa" w:w="1958"/>
          </w:tcPr>
          <w:p>
            <w:pPr>
              <w:spacing w:before="40" w:after="40" w:line="254" w:lineRule="auto"/>
            </w:pPr>
            <w:r/>
            <w:r>
              <w:rPr>
                <w:rFonts w:ascii="Calibri" w:hAnsi="Calibri"/>
                <w:b w:val="0"/>
                <w:color w:val="1B2A41"/>
                <w:sz w:val="19"/>
              </w:rPr>
              <w:t>During review</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Finalise the data collection sheet and identify who will collect each measure.</w:t>
            </w:r>
          </w:p>
        </w:tc>
        <w:tc>
          <w:tcPr>
            <w:tcW w:type="dxa" w:w="1181"/>
            <w:shd w:val="clear" w:color="auto" w:fill="F7F9FC"/>
          </w:tcPr>
          <w:p>
            <w:pPr>
              <w:spacing w:before="40" w:after="40" w:line="254" w:lineRule="auto"/>
            </w:pPr>
            <w:r/>
            <w:r>
              <w:rPr>
                <w:rFonts w:ascii="Calibri" w:hAnsi="Calibri"/>
                <w:b w:val="0"/>
                <w:color w:val="1B2A41"/>
                <w:sz w:val="19"/>
              </w:rPr>
              <w:t>PGM</w:t>
            </w:r>
          </w:p>
        </w:tc>
        <w:tc>
          <w:tcPr>
            <w:tcW w:type="dxa" w:w="1958"/>
            <w:shd w:val="clear" w:color="auto" w:fill="F7F9FC"/>
          </w:tcPr>
          <w:p>
            <w:pPr>
              <w:spacing w:before="40" w:after="40" w:line="254" w:lineRule="auto"/>
            </w:pPr>
            <w:r/>
            <w:r>
              <w:rPr>
                <w:rFonts w:ascii="Calibri" w:hAnsi="Calibri"/>
                <w:b w:val="0"/>
                <w:color w:val="1B2A41"/>
                <w:sz w:val="19"/>
              </w:rPr>
              <w:t>During review</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Confirm the staffing plan still holds. People leave between submission and award, and the plan you promised is the plan you owe.</w:t>
            </w:r>
          </w:p>
        </w:tc>
        <w:tc>
          <w:tcPr>
            <w:tcW w:type="dxa" w:w="1181"/>
          </w:tcPr>
          <w:p>
            <w:pPr>
              <w:spacing w:before="40" w:after="40" w:line="254" w:lineRule="auto"/>
            </w:pPr>
            <w:r/>
            <w:r>
              <w:rPr>
                <w:rFonts w:ascii="Calibri" w:hAnsi="Calibri"/>
                <w:b w:val="0"/>
                <w:color w:val="1B2A41"/>
                <w:sz w:val="19"/>
              </w:rPr>
              <w:t>PGM</w:t>
            </w:r>
          </w:p>
        </w:tc>
        <w:tc>
          <w:tcPr>
            <w:tcW w:type="dxa" w:w="1958"/>
          </w:tcPr>
          <w:p>
            <w:pPr>
              <w:spacing w:before="40" w:after="40" w:line="254" w:lineRule="auto"/>
            </w:pPr>
            <w:r/>
            <w:r>
              <w:rPr>
                <w:rFonts w:ascii="Calibri" w:hAnsi="Calibri"/>
                <w:b w:val="0"/>
                <w:color w:val="1B2A41"/>
                <w:sz w:val="19"/>
              </w:rPr>
              <w:t>During review</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If awarded: record the notice date and move to Stage 5. Spend nothing until the agreement is signed and the terms are read.</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On decision</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If declined: request reviewer comments in writing.</w:t>
            </w:r>
          </w:p>
        </w:tc>
        <w:tc>
          <w:tcPr>
            <w:tcW w:type="dxa" w:w="1181"/>
          </w:tcPr>
          <w:p>
            <w:pPr>
              <w:spacing w:before="40" w:after="40" w:line="254" w:lineRule="auto"/>
            </w:pPr>
            <w:r/>
            <w:r>
              <w:rPr>
                <w:rFonts w:ascii="Calibri" w:hAnsi="Calibri"/>
                <w:b w:val="0"/>
                <w:color w:val="1B2A41"/>
                <w:sz w:val="19"/>
              </w:rPr>
              <w:t>DEV</w:t>
            </w:r>
          </w:p>
        </w:tc>
        <w:tc>
          <w:tcPr>
            <w:tcW w:type="dxa" w:w="1958"/>
          </w:tcPr>
          <w:p>
            <w:pPr>
              <w:spacing w:before="40" w:after="40" w:line="254" w:lineRule="auto"/>
            </w:pPr>
            <w:r/>
            <w:r>
              <w:rPr>
                <w:rFonts w:ascii="Calibri" w:hAnsi="Calibri"/>
                <w:b w:val="0"/>
                <w:color w:val="1B2A41"/>
                <w:sz w:val="19"/>
              </w:rPr>
              <w:t>On decision</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If declined: read the comments against the rubric and write down what would change next time.</w:t>
            </w:r>
          </w:p>
        </w:tc>
        <w:tc>
          <w:tcPr>
            <w:tcW w:type="dxa" w:w="1181"/>
            <w:shd w:val="clear" w:color="auto" w:fill="F7F9FC"/>
          </w:tcPr>
          <w:p>
            <w:pPr>
              <w:spacing w:before="40" w:after="40" w:line="254" w:lineRule="auto"/>
            </w:pPr>
            <w:r/>
            <w:r>
              <w:rPr>
                <w:rFonts w:ascii="Calibri" w:hAnsi="Calibri"/>
                <w:b w:val="0"/>
                <w:color w:val="1B2A41"/>
                <w:sz w:val="19"/>
              </w:rPr>
              <w:t>GW, PGM</w:t>
            </w:r>
          </w:p>
        </w:tc>
        <w:tc>
          <w:tcPr>
            <w:tcW w:type="dxa" w:w="1958"/>
            <w:shd w:val="clear" w:color="auto" w:fill="F7F9FC"/>
          </w:tcPr>
          <w:p>
            <w:pPr>
              <w:spacing w:before="40" w:after="40" w:line="254" w:lineRule="auto"/>
            </w:pPr>
            <w:r/>
            <w:r>
              <w:rPr>
                <w:rFonts w:ascii="Calibri" w:hAnsi="Calibri"/>
                <w:b w:val="0"/>
                <w:color w:val="1B2A41"/>
                <w:sz w:val="19"/>
              </w:rPr>
              <w:t>On decision</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If declined: record whether it was a scoring failure or a funding-availability decision, if the funder says.</w:t>
            </w:r>
          </w:p>
        </w:tc>
        <w:tc>
          <w:tcPr>
            <w:tcW w:type="dxa" w:w="1181"/>
          </w:tcPr>
          <w:p>
            <w:pPr>
              <w:spacing w:before="40" w:after="40" w:line="254" w:lineRule="auto"/>
            </w:pPr>
            <w:r/>
            <w:r>
              <w:rPr>
                <w:rFonts w:ascii="Calibri" w:hAnsi="Calibri"/>
                <w:b w:val="0"/>
                <w:color w:val="1B2A41"/>
                <w:sz w:val="19"/>
              </w:rPr>
              <w:t>GM</w:t>
            </w:r>
          </w:p>
        </w:tc>
        <w:tc>
          <w:tcPr>
            <w:tcW w:type="dxa" w:w="1958"/>
          </w:tcPr>
          <w:p>
            <w:pPr>
              <w:spacing w:before="40" w:after="40" w:line="254" w:lineRule="auto"/>
            </w:pPr>
            <w:r/>
            <w:r>
              <w:rPr>
                <w:rFonts w:ascii="Calibri" w:hAnsi="Calibri"/>
                <w:b w:val="0"/>
                <w:color w:val="1B2A41"/>
                <w:sz w:val="19"/>
              </w:rPr>
              <w:t>On decision</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Either way, record the decision and the date in the grant record and tell everyone who contributed.</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On decision</w:t>
            </w:r>
          </w:p>
        </w:tc>
      </w:tr>
    </w:tbl>
    <w:p>
      <w:pPr>
        <w:spacing w:after="40"/>
      </w:pPr>
    </w:p>
    <w:tbl>
      <w:tblPr>
        <w:tblStyle w:val="TableGrid"/>
        <w:tblW w:type="auto" w:w="0"/>
        <w:tblLayout w:type="fixed"/>
        <w:tblLook w:firstColumn="1" w:firstRow="1" w:lastColumn="0" w:lastRow="0" w:noHBand="0" w:noVBand="1" w:val="04A0"/>
      </w:tblPr>
      <w:tblGrid>
        <w:gridCol w:w="9648"/>
      </w:tblGrid>
      <w:tr>
        <w:tc>
          <w:tcPr>
            <w:tcW w:type="dxa" w:w="9504"/>
            <w:shd w:val="clear" w:color="auto" w:fill="F4F6F9"/>
          </w:tcPr>
          <w:p>
            <w:pPr>
              <w:spacing w:before="80" w:after="40"/>
            </w:pPr>
            <w:r/>
            <w:r>
              <w:rPr>
                <w:b/>
                <w:color w:val="1D4E89"/>
                <w:sz w:val="19"/>
              </w:rPr>
              <w:t>Where Stage 4 usually goes wrong</w:t>
            </w:r>
          </w:p>
          <w:p>
            <w:pPr>
              <w:spacing w:after="80" w:line="264" w:lineRule="auto"/>
            </w:pPr>
            <w:r>
              <w:rPr>
                <w:color w:val="1B2A41"/>
                <w:sz w:val="19"/>
              </w:rPr>
              <w:t>A clarification request lands in a mailbox nobody is watching, or lands with somebody on leave, and the window closes. Name the monitor and the mailbox at submission, and give the funder a phone number that someone answers.</w:t>
            </w:r>
          </w:p>
        </w:tc>
      </w:tr>
    </w:tbl>
    <w:p>
      <w:pPr>
        <w:spacing w:after="40"/>
      </w:pPr>
    </w:p>
    <w:p>
      <w:r>
        <w:br w:type="page"/>
      </w:r>
    </w:p>
    <w:p>
      <w:pPr>
        <w:pStyle w:val="Heading1"/>
      </w:pPr>
      <w:r>
        <w:t>Stage 5: Award Setup and Acceptance</w:t>
      </w:r>
    </w:p>
    <w:tbl>
      <w:tblPr>
        <w:tblStyle w:val="TableGrid"/>
        <w:tblW w:type="auto" w:w="0"/>
        <w:jc w:val="center"/>
        <w:tblLayout w:type="fixed"/>
        <w:tblLook w:firstColumn="1" w:firstRow="1" w:lastColumn="0" w:lastRow="0" w:noHBand="0" w:noVBand="1" w:val="04A0"/>
      </w:tblPr>
      <w:tblGrid>
        <w:gridCol w:w="4824"/>
        <w:gridCol w:w="4824"/>
      </w:tblGrid>
      <w:tr>
        <w:trPr>
          <w:tblHeader w:val="true"/>
        </w:trPr>
        <w:tc>
          <w:tcPr>
            <w:tcW w:type="dxa" w:w="2232"/>
            <w:shd w:val="clear" w:color="auto" w:fill="3D6FA8"/>
          </w:tcPr>
          <w:p>
            <w:pPr>
              <w:spacing w:before="40" w:after="40" w:line="254" w:lineRule="auto"/>
            </w:pPr>
            <w:r/>
            <w:r>
              <w:rPr>
                <w:rFonts w:ascii="Calibri" w:hAnsi="Calibri"/>
                <w:b/>
                <w:color w:val="FFFFFF"/>
                <w:sz w:val="19"/>
              </w:rPr>
              <w:t>Field</w:t>
            </w:r>
          </w:p>
        </w:tc>
        <w:tc>
          <w:tcPr>
            <w:tcW w:type="dxa" w:w="7272"/>
            <w:shd w:val="clear" w:color="auto" w:fill="3D6FA8"/>
          </w:tcPr>
          <w:p>
            <w:pPr>
              <w:spacing w:before="40" w:after="40" w:line="254" w:lineRule="auto"/>
            </w:pPr>
            <w:r/>
            <w:r>
              <w:rPr>
                <w:rFonts w:ascii="Calibri" w:hAnsi="Calibri"/>
                <w:b/>
                <w:color w:val="FFFFFF"/>
                <w:sz w:val="19"/>
              </w:rPr>
              <w:t>This stage</w:t>
            </w:r>
          </w:p>
        </w:tc>
      </w:tr>
      <w:tr>
        <w:tc>
          <w:tcPr>
            <w:tcW w:type="dxa" w:w="2232"/>
          </w:tcPr>
          <w:p>
            <w:pPr>
              <w:spacing w:before="40" w:after="40" w:line="254" w:lineRule="auto"/>
            </w:pPr>
            <w:r/>
            <w:r>
              <w:rPr>
                <w:rFonts w:ascii="Calibri" w:hAnsi="Calibri"/>
                <w:b w:val="0"/>
                <w:color w:val="1B2A41"/>
                <w:sz w:val="19"/>
              </w:rPr>
              <w:t>Main deliverable</w:t>
            </w:r>
          </w:p>
        </w:tc>
        <w:tc>
          <w:tcPr>
            <w:tcW w:type="dxa" w:w="7272"/>
          </w:tcPr>
          <w:p>
            <w:pPr>
              <w:spacing w:before="40" w:after="40" w:line="254" w:lineRule="auto"/>
            </w:pPr>
            <w:r/>
            <w:r>
              <w:rPr>
                <w:rFonts w:ascii="Calibri" w:hAnsi="Calibri"/>
                <w:b w:val="0"/>
                <w:color w:val="1B2A41"/>
                <w:sz w:val="19"/>
              </w:rPr>
              <w:t>A signed agreement and a fully populated calendar</w:t>
            </w:r>
          </w:p>
        </w:tc>
      </w:tr>
      <w:tr>
        <w:tc>
          <w:tcPr>
            <w:tcW w:type="dxa" w:w="2232"/>
            <w:shd w:val="clear" w:color="auto" w:fill="F7F9FC"/>
          </w:tcPr>
          <w:p>
            <w:pPr>
              <w:spacing w:before="40" w:after="40" w:line="254" w:lineRule="auto"/>
            </w:pPr>
            <w:r/>
            <w:r>
              <w:rPr>
                <w:rFonts w:ascii="Calibri" w:hAnsi="Calibri"/>
                <w:b w:val="0"/>
                <w:color w:val="1B2A41"/>
                <w:sz w:val="19"/>
              </w:rPr>
              <w:t>Default owner</w:t>
            </w:r>
          </w:p>
        </w:tc>
        <w:tc>
          <w:tcPr>
            <w:tcW w:type="dxa" w:w="7272"/>
            <w:shd w:val="clear" w:color="auto" w:fill="F7F9FC"/>
          </w:tcPr>
          <w:p>
            <w:pPr>
              <w:spacing w:before="40" w:after="40" w:line="254" w:lineRule="auto"/>
            </w:pPr>
            <w:r/>
            <w:r>
              <w:rPr>
                <w:rFonts w:ascii="Calibri" w:hAnsi="Calibri"/>
                <w:b w:val="0"/>
                <w:color w:val="1B2A41"/>
                <w:sz w:val="19"/>
              </w:rPr>
              <w:t>GM and FIN, signed by AUTH</w:t>
            </w:r>
          </w:p>
        </w:tc>
      </w:tr>
      <w:tr>
        <w:tc>
          <w:tcPr>
            <w:tcW w:type="dxa" w:w="2232"/>
          </w:tcPr>
          <w:p>
            <w:pPr>
              <w:spacing w:before="40" w:after="40" w:line="254" w:lineRule="auto"/>
            </w:pPr>
            <w:r/>
            <w:r>
              <w:rPr>
                <w:rFonts w:ascii="Calibri" w:hAnsi="Calibri"/>
                <w:b w:val="0"/>
                <w:color w:val="1B2A41"/>
                <w:sz w:val="19"/>
              </w:rPr>
              <w:t>Starts when</w:t>
            </w:r>
          </w:p>
        </w:tc>
        <w:tc>
          <w:tcPr>
            <w:tcW w:type="dxa" w:w="7272"/>
          </w:tcPr>
          <w:p>
            <w:pPr>
              <w:spacing w:before="40" w:after="40" w:line="254" w:lineRule="auto"/>
            </w:pPr>
            <w:r/>
            <w:r>
              <w:rPr>
                <w:rFonts w:ascii="Calibri" w:hAnsi="Calibri"/>
                <w:b w:val="0"/>
                <w:color w:val="1B2A41"/>
                <w:sz w:val="19"/>
              </w:rPr>
              <w:t>The award notice arrives</w:t>
            </w:r>
          </w:p>
        </w:tc>
      </w:tr>
      <w:tr>
        <w:tc>
          <w:tcPr>
            <w:tcW w:type="dxa" w:w="2232"/>
            <w:shd w:val="clear" w:color="auto" w:fill="F7F9FC"/>
          </w:tcPr>
          <w:p>
            <w:pPr>
              <w:spacing w:before="40" w:after="40" w:line="254" w:lineRule="auto"/>
            </w:pPr>
            <w:r/>
            <w:r>
              <w:rPr>
                <w:rFonts w:ascii="Calibri" w:hAnsi="Calibri"/>
                <w:b w:val="0"/>
                <w:color w:val="1B2A41"/>
                <w:sz w:val="19"/>
              </w:rPr>
              <w:t>Done when</w:t>
            </w:r>
          </w:p>
        </w:tc>
        <w:tc>
          <w:tcPr>
            <w:tcW w:type="dxa" w:w="7272"/>
            <w:shd w:val="clear" w:color="auto" w:fill="F7F9FC"/>
          </w:tcPr>
          <w:p>
            <w:pPr>
              <w:spacing w:before="40" w:after="40" w:line="254" w:lineRule="auto"/>
            </w:pPr>
            <w:r/>
            <w:r>
              <w:rPr>
                <w:rFonts w:ascii="Calibri" w:hAnsi="Calibri"/>
                <w:b w:val="0"/>
                <w:color w:val="1B2A41"/>
                <w:sz w:val="19"/>
              </w:rPr>
              <w:t>The agreement is signed, the account code is open, and every funder-imposed date is on a shared calendar</w:t>
            </w:r>
          </w:p>
        </w:tc>
      </w:tr>
      <w:tr>
        <w:tc>
          <w:tcPr>
            <w:tcW w:type="dxa" w:w="2232"/>
          </w:tcPr>
          <w:p>
            <w:pPr>
              <w:spacing w:before="40" w:after="40" w:line="254" w:lineRule="auto"/>
            </w:pPr>
            <w:r/>
            <w:r>
              <w:rPr>
                <w:rFonts w:ascii="Calibri" w:hAnsi="Calibri"/>
                <w:b w:val="0"/>
                <w:color w:val="1B2A41"/>
                <w:sz w:val="19"/>
              </w:rPr>
              <w:t>What sets the timing</w:t>
            </w:r>
          </w:p>
        </w:tc>
        <w:tc>
          <w:tcPr>
            <w:tcW w:type="dxa" w:w="7272"/>
          </w:tcPr>
          <w:p>
            <w:pPr>
              <w:spacing w:before="40" w:after="40" w:line="254" w:lineRule="auto"/>
            </w:pPr>
            <w:r/>
            <w:r>
              <w:rPr>
                <w:rFonts w:ascii="Calibri" w:hAnsi="Calibri"/>
                <w:b w:val="0"/>
                <w:color w:val="1B2A41"/>
                <w:sz w:val="19"/>
              </w:rPr>
              <w:t>The funder's acceptance deadline and the period of performance start date</w:t>
            </w:r>
          </w:p>
        </w:tc>
      </w:tr>
    </w:tbl>
    <w:p>
      <w:pPr>
        <w:spacing w:after="40"/>
      </w:pPr>
    </w:p>
    <w:p>
      <w:pPr>
        <w:spacing w:after="140"/>
      </w:pPr>
      <w:r>
        <w:rPr>
          <w:b w:val="0"/>
          <w:i w:val="0"/>
          <w:color w:val="1B2A41"/>
          <w:sz w:val="21"/>
        </w:rPr>
        <w:t>Read the award terms as a document separate from the proposal, because they frequently are one. A funder may award less than requested, restrict a budget line, add a condition that never appeared in the notice, or shift the period of performance. Compare the awarded budget to the requested budget line by line, before anyone spends anything, and write down what changed. If the reduction changes what you can deliver, say so to the funder in writing now rather than explaining it in a report later.</w:t>
      </w:r>
    </w:p>
    <w:p>
      <w:pPr>
        <w:spacing w:after="140"/>
      </w:pPr>
      <w:r>
        <w:rPr>
          <w:b w:val="0"/>
          <w:i w:val="0"/>
          <w:color w:val="1B2A41"/>
          <w:sz w:val="21"/>
        </w:rPr>
        <w:t>Then load the calendar. Interim and financial report dates, the period of performance start and end, any prior-approval thresholds for budget changes, and the date you have to decide about renewal. That last one is the date the funder will never give you and the one most often missed, because renewal deadlines have a habit of falling while closeout is still in progress.</w:t>
      </w:r>
    </w:p>
    <w:p>
      <w:pPr>
        <w:spacing w:after="140"/>
      </w:pPr>
      <w:r>
        <w:rPr>
          <w:b w:val="0"/>
          <w:i w:val="0"/>
          <w:color w:val="1B2A41"/>
          <w:sz w:val="21"/>
        </w:rPr>
        <w:t>This stage also contains the single highest-value meeting in the lifecycle: the handoff from the people who wrote the promises to the people who will deliver them. Hold it in week one, while it is still cheap to close the gap. An agenda is provided later in this checklist.</w:t>
      </w:r>
    </w:p>
    <w:p>
      <w:pPr>
        <w:pStyle w:val="Heading2"/>
      </w:pPr>
      <w:r>
        <w:t>Tasks: read the terms</w:t>
      </w:r>
    </w:p>
    <w:tbl>
      <w:tblPr>
        <w:tblStyle w:val="TableGrid"/>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461"/>
            <w:shd w:val="clear" w:color="auto" w:fill="1D4E89"/>
          </w:tcPr>
          <w:p>
            <w:pPr>
              <w:spacing w:before="40" w:after="40" w:line="254" w:lineRule="auto"/>
            </w:pPr>
            <w:r/>
            <w:r>
              <w:rPr>
                <w:rFonts w:ascii="Calibri" w:hAnsi="Calibri"/>
                <w:b/>
                <w:color w:val="FFFFFF"/>
                <w:sz w:val="19"/>
              </w:rPr>
              <w:t>☐</w:t>
            </w:r>
          </w:p>
        </w:tc>
        <w:tc>
          <w:tcPr>
            <w:tcW w:type="dxa" w:w="5904"/>
            <w:shd w:val="clear" w:color="auto" w:fill="1D4E89"/>
          </w:tcPr>
          <w:p>
            <w:pPr>
              <w:spacing w:before="40" w:after="40" w:line="254" w:lineRule="auto"/>
            </w:pPr>
            <w:r/>
            <w:r>
              <w:rPr>
                <w:rFonts w:ascii="Calibri" w:hAnsi="Calibri"/>
                <w:b/>
                <w:color w:val="FFFFFF"/>
                <w:sz w:val="19"/>
              </w:rPr>
              <w:t>Task</w:t>
            </w:r>
          </w:p>
        </w:tc>
        <w:tc>
          <w:tcPr>
            <w:tcW w:type="dxa" w:w="1181"/>
            <w:shd w:val="clear" w:color="auto" w:fill="1D4E89"/>
          </w:tcPr>
          <w:p>
            <w:pPr>
              <w:spacing w:before="40" w:after="40" w:line="254" w:lineRule="auto"/>
            </w:pPr>
            <w:r/>
            <w:r>
              <w:rPr>
                <w:rFonts w:ascii="Calibri" w:hAnsi="Calibri"/>
                <w:b/>
                <w:color w:val="FFFFFF"/>
                <w:sz w:val="19"/>
              </w:rPr>
              <w:t>Owner</w:t>
            </w:r>
          </w:p>
        </w:tc>
        <w:tc>
          <w:tcPr>
            <w:tcW w:type="dxa" w:w="1958"/>
            <w:shd w:val="clear" w:color="auto" w:fill="1D4E89"/>
          </w:tcPr>
          <w:p>
            <w:pPr>
              <w:spacing w:before="40" w:after="40" w:line="254" w:lineRule="auto"/>
            </w:pPr>
            <w:r/>
            <w:r>
              <w:rPr>
                <w:rFonts w:ascii="Calibri" w:hAnsi="Calibri"/>
                <w:b/>
                <w:color w:val="FFFFFF"/>
                <w:sz w:val="19"/>
              </w:rPr>
              <w:t>When</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Read the award terms and conditions start to finish, as a separate document from the proposal.</w:t>
            </w:r>
          </w:p>
        </w:tc>
        <w:tc>
          <w:tcPr>
            <w:tcW w:type="dxa" w:w="1181"/>
          </w:tcPr>
          <w:p>
            <w:pPr>
              <w:spacing w:before="40" w:after="40" w:line="254" w:lineRule="auto"/>
            </w:pPr>
            <w:r/>
            <w:r>
              <w:rPr>
                <w:rFonts w:ascii="Calibri" w:hAnsi="Calibri"/>
                <w:b w:val="0"/>
                <w:color w:val="1B2A41"/>
                <w:sz w:val="19"/>
              </w:rPr>
              <w:t>GM</w:t>
            </w:r>
          </w:p>
        </w:tc>
        <w:tc>
          <w:tcPr>
            <w:tcW w:type="dxa" w:w="1958"/>
          </w:tcPr>
          <w:p>
            <w:pPr>
              <w:spacing w:before="40" w:after="40" w:line="254" w:lineRule="auto"/>
            </w:pPr>
            <w:r/>
            <w:r>
              <w:rPr>
                <w:rFonts w:ascii="Calibri" w:hAnsi="Calibri"/>
                <w:b w:val="0"/>
                <w:color w:val="1B2A41"/>
                <w:sz w:val="19"/>
              </w:rPr>
              <w:t>Week one</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Compare the awarded budget to the requested budget line by line. Note every reduction and every restriction.</w:t>
            </w:r>
          </w:p>
        </w:tc>
        <w:tc>
          <w:tcPr>
            <w:tcW w:type="dxa" w:w="1181"/>
            <w:shd w:val="clear" w:color="auto" w:fill="F7F9FC"/>
          </w:tcPr>
          <w:p>
            <w:pPr>
              <w:spacing w:before="40" w:after="40" w:line="254" w:lineRule="auto"/>
            </w:pPr>
            <w:r/>
            <w:r>
              <w:rPr>
                <w:rFonts w:ascii="Calibri" w:hAnsi="Calibri"/>
                <w:b w:val="0"/>
                <w:color w:val="1B2A41"/>
                <w:sz w:val="19"/>
              </w:rPr>
              <w:t>FIN</w:t>
            </w:r>
          </w:p>
        </w:tc>
        <w:tc>
          <w:tcPr>
            <w:tcW w:type="dxa" w:w="1958"/>
            <w:shd w:val="clear" w:color="auto" w:fill="F7F9FC"/>
          </w:tcPr>
          <w:p>
            <w:pPr>
              <w:spacing w:before="40" w:after="40" w:line="254" w:lineRule="auto"/>
            </w:pPr>
            <w:r/>
            <w:r>
              <w:rPr>
                <w:rFonts w:ascii="Calibri" w:hAnsi="Calibri"/>
                <w:b w:val="0"/>
                <w:color w:val="1B2A41"/>
                <w:sz w:val="19"/>
              </w:rPr>
              <w:t>Week one</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If the award is less than requested, decide what changes in scope and confirm it with the funder in writing.</w:t>
            </w:r>
          </w:p>
        </w:tc>
        <w:tc>
          <w:tcPr>
            <w:tcW w:type="dxa" w:w="1181"/>
          </w:tcPr>
          <w:p>
            <w:pPr>
              <w:spacing w:before="40" w:after="40" w:line="254" w:lineRule="auto"/>
            </w:pPr>
            <w:r/>
            <w:r>
              <w:rPr>
                <w:rFonts w:ascii="Calibri" w:hAnsi="Calibri"/>
                <w:b w:val="0"/>
                <w:color w:val="1B2A41"/>
                <w:sz w:val="19"/>
              </w:rPr>
              <w:t>PGM, GM</w:t>
            </w:r>
          </w:p>
        </w:tc>
        <w:tc>
          <w:tcPr>
            <w:tcW w:type="dxa" w:w="1958"/>
          </w:tcPr>
          <w:p>
            <w:pPr>
              <w:spacing w:before="40" w:after="40" w:line="254" w:lineRule="auto"/>
            </w:pPr>
            <w:r/>
            <w:r>
              <w:rPr>
                <w:rFonts w:ascii="Calibri" w:hAnsi="Calibri"/>
                <w:b w:val="0"/>
                <w:color w:val="1B2A41"/>
                <w:sz w:val="19"/>
              </w:rPr>
              <w:t>Week one</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List every special condition or term that did not appear in the notice.</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Week one</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Record the prior-approval thresholds: which budget changes, scope changes and key-personnel changes need written funder approval before they happen.</w:t>
            </w:r>
          </w:p>
        </w:tc>
        <w:tc>
          <w:tcPr>
            <w:tcW w:type="dxa" w:w="1181"/>
          </w:tcPr>
          <w:p>
            <w:pPr>
              <w:spacing w:before="40" w:after="40" w:line="254" w:lineRule="auto"/>
            </w:pPr>
            <w:r/>
            <w:r>
              <w:rPr>
                <w:rFonts w:ascii="Calibri" w:hAnsi="Calibri"/>
                <w:b w:val="0"/>
                <w:color w:val="1B2A41"/>
                <w:sz w:val="19"/>
              </w:rPr>
              <w:t>GM</w:t>
            </w:r>
          </w:p>
        </w:tc>
        <w:tc>
          <w:tcPr>
            <w:tcW w:type="dxa" w:w="1958"/>
          </w:tcPr>
          <w:p>
            <w:pPr>
              <w:spacing w:before="40" w:after="40" w:line="254" w:lineRule="auto"/>
            </w:pPr>
            <w:r/>
            <w:r>
              <w:rPr>
                <w:rFonts w:ascii="Calibri" w:hAnsi="Calibri"/>
                <w:b w:val="0"/>
                <w:color w:val="1B2A41"/>
                <w:sz w:val="19"/>
              </w:rPr>
              <w:t>Week one</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Confirm the indirect cost rate and basis the award actually allows, which may not be the one you requested.</w:t>
            </w:r>
          </w:p>
        </w:tc>
        <w:tc>
          <w:tcPr>
            <w:tcW w:type="dxa" w:w="1181"/>
            <w:shd w:val="clear" w:color="auto" w:fill="F7F9FC"/>
          </w:tcPr>
          <w:p>
            <w:pPr>
              <w:spacing w:before="40" w:after="40" w:line="254" w:lineRule="auto"/>
            </w:pPr>
            <w:r/>
            <w:r>
              <w:rPr>
                <w:rFonts w:ascii="Calibri" w:hAnsi="Calibri"/>
                <w:b w:val="0"/>
                <w:color w:val="1B2A41"/>
                <w:sz w:val="19"/>
              </w:rPr>
              <w:t>FIN</w:t>
            </w:r>
          </w:p>
        </w:tc>
        <w:tc>
          <w:tcPr>
            <w:tcW w:type="dxa" w:w="1958"/>
            <w:shd w:val="clear" w:color="auto" w:fill="F7F9FC"/>
          </w:tcPr>
          <w:p>
            <w:pPr>
              <w:spacing w:before="40" w:after="40" w:line="254" w:lineRule="auto"/>
            </w:pPr>
            <w:r/>
            <w:r>
              <w:rPr>
                <w:rFonts w:ascii="Calibri" w:hAnsi="Calibri"/>
                <w:b w:val="0"/>
                <w:color w:val="1B2A41"/>
                <w:sz w:val="19"/>
              </w:rPr>
              <w:t>Week one</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Confirm the reporting requirements: which reports, covering which periods, in which system, signed by whom.</w:t>
            </w:r>
          </w:p>
        </w:tc>
        <w:tc>
          <w:tcPr>
            <w:tcW w:type="dxa" w:w="1181"/>
          </w:tcPr>
          <w:p>
            <w:pPr>
              <w:spacing w:before="40" w:after="40" w:line="254" w:lineRule="auto"/>
            </w:pPr>
            <w:r/>
            <w:r>
              <w:rPr>
                <w:rFonts w:ascii="Calibri" w:hAnsi="Calibri"/>
                <w:b w:val="0"/>
                <w:color w:val="1B2A41"/>
                <w:sz w:val="19"/>
              </w:rPr>
              <w:t>GM</w:t>
            </w:r>
          </w:p>
        </w:tc>
        <w:tc>
          <w:tcPr>
            <w:tcW w:type="dxa" w:w="1958"/>
          </w:tcPr>
          <w:p>
            <w:pPr>
              <w:spacing w:before="40" w:after="40" w:line="254" w:lineRule="auto"/>
            </w:pPr>
            <w:r/>
            <w:r>
              <w:rPr>
                <w:rFonts w:ascii="Calibri" w:hAnsi="Calibri"/>
                <w:b w:val="0"/>
                <w:color w:val="1B2A41"/>
                <w:sz w:val="19"/>
              </w:rPr>
              <w:t>Week one</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Confirm the records retention obligation the agreement imposes and write the date it runs to.</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Week one</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Check for terms that conflict with your policies or with another funder's terms, and resolve them before signing.</w:t>
            </w:r>
          </w:p>
        </w:tc>
        <w:tc>
          <w:tcPr>
            <w:tcW w:type="dxa" w:w="1181"/>
          </w:tcPr>
          <w:p>
            <w:pPr>
              <w:spacing w:before="40" w:after="40" w:line="254" w:lineRule="auto"/>
            </w:pPr>
            <w:r/>
            <w:r>
              <w:rPr>
                <w:rFonts w:ascii="Calibri" w:hAnsi="Calibri"/>
                <w:b w:val="0"/>
                <w:color w:val="1B2A41"/>
                <w:sz w:val="19"/>
              </w:rPr>
              <w:t>AUTH, FIN</w:t>
            </w:r>
          </w:p>
        </w:tc>
        <w:tc>
          <w:tcPr>
            <w:tcW w:type="dxa" w:w="1958"/>
          </w:tcPr>
          <w:p>
            <w:pPr>
              <w:spacing w:before="40" w:after="40" w:line="254" w:lineRule="auto"/>
            </w:pPr>
            <w:r/>
            <w:r>
              <w:rPr>
                <w:rFonts w:ascii="Calibri" w:hAnsi="Calibri"/>
                <w:b w:val="0"/>
                <w:color w:val="1B2A41"/>
                <w:sz w:val="19"/>
              </w:rPr>
              <w:t>Before signing</w:t>
            </w:r>
          </w:p>
        </w:tc>
      </w:tr>
    </w:tbl>
    <w:p>
      <w:pPr>
        <w:spacing w:after="40"/>
      </w:pPr>
    </w:p>
    <w:p>
      <w:pPr>
        <w:pStyle w:val="Heading2"/>
      </w:pPr>
      <w:r>
        <w:t>Tasks: accept and set up</w:t>
      </w:r>
    </w:p>
    <w:tbl>
      <w:tblPr>
        <w:tblStyle w:val="TableGrid"/>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461"/>
            <w:shd w:val="clear" w:color="auto" w:fill="1D4E89"/>
          </w:tcPr>
          <w:p>
            <w:pPr>
              <w:spacing w:before="40" w:after="40" w:line="254" w:lineRule="auto"/>
            </w:pPr>
            <w:r/>
            <w:r>
              <w:rPr>
                <w:rFonts w:ascii="Calibri" w:hAnsi="Calibri"/>
                <w:b/>
                <w:color w:val="FFFFFF"/>
                <w:sz w:val="19"/>
              </w:rPr>
              <w:t>☐</w:t>
            </w:r>
          </w:p>
        </w:tc>
        <w:tc>
          <w:tcPr>
            <w:tcW w:type="dxa" w:w="5904"/>
            <w:shd w:val="clear" w:color="auto" w:fill="1D4E89"/>
          </w:tcPr>
          <w:p>
            <w:pPr>
              <w:spacing w:before="40" w:after="40" w:line="254" w:lineRule="auto"/>
            </w:pPr>
            <w:r/>
            <w:r>
              <w:rPr>
                <w:rFonts w:ascii="Calibri" w:hAnsi="Calibri"/>
                <w:b/>
                <w:color w:val="FFFFFF"/>
                <w:sz w:val="19"/>
              </w:rPr>
              <w:t>Task</w:t>
            </w:r>
          </w:p>
        </w:tc>
        <w:tc>
          <w:tcPr>
            <w:tcW w:type="dxa" w:w="1181"/>
            <w:shd w:val="clear" w:color="auto" w:fill="1D4E89"/>
          </w:tcPr>
          <w:p>
            <w:pPr>
              <w:spacing w:before="40" w:after="40" w:line="254" w:lineRule="auto"/>
            </w:pPr>
            <w:r/>
            <w:r>
              <w:rPr>
                <w:rFonts w:ascii="Calibri" w:hAnsi="Calibri"/>
                <w:b/>
                <w:color w:val="FFFFFF"/>
                <w:sz w:val="19"/>
              </w:rPr>
              <w:t>Owner</w:t>
            </w:r>
          </w:p>
        </w:tc>
        <w:tc>
          <w:tcPr>
            <w:tcW w:type="dxa" w:w="1958"/>
            <w:shd w:val="clear" w:color="auto" w:fill="1D4E89"/>
          </w:tcPr>
          <w:p>
            <w:pPr>
              <w:spacing w:before="40" w:after="40" w:line="254" w:lineRule="auto"/>
            </w:pPr>
            <w:r/>
            <w:r>
              <w:rPr>
                <w:rFonts w:ascii="Calibri" w:hAnsi="Calibri"/>
                <w:b/>
                <w:color w:val="FFFFFF"/>
                <w:sz w:val="19"/>
              </w:rPr>
              <w:t>When</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Confirm who is authorized to sign under your bylaws or delegation policy, and route the agreement to them.</w:t>
            </w:r>
          </w:p>
        </w:tc>
        <w:tc>
          <w:tcPr>
            <w:tcW w:type="dxa" w:w="1181"/>
          </w:tcPr>
          <w:p>
            <w:pPr>
              <w:spacing w:before="40" w:after="40" w:line="254" w:lineRule="auto"/>
            </w:pPr>
            <w:r/>
            <w:r>
              <w:rPr>
                <w:rFonts w:ascii="Calibri" w:hAnsi="Calibri"/>
                <w:b w:val="0"/>
                <w:color w:val="1B2A41"/>
                <w:sz w:val="19"/>
              </w:rPr>
              <w:t>AUTH</w:t>
            </w:r>
          </w:p>
        </w:tc>
        <w:tc>
          <w:tcPr>
            <w:tcW w:type="dxa" w:w="1958"/>
          </w:tcPr>
          <w:p>
            <w:pPr>
              <w:spacing w:before="40" w:after="40" w:line="254" w:lineRule="auto"/>
            </w:pPr>
            <w:r/>
            <w:r>
              <w:rPr>
                <w:rFonts w:ascii="Calibri" w:hAnsi="Calibri"/>
                <w:b w:val="0"/>
                <w:color w:val="1B2A41"/>
                <w:sz w:val="19"/>
              </w:rPr>
              <w:t>Before signing</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Get board approval if your own policy requires it for an award of this size or type.</w:t>
            </w:r>
          </w:p>
        </w:tc>
        <w:tc>
          <w:tcPr>
            <w:tcW w:type="dxa" w:w="1181"/>
            <w:shd w:val="clear" w:color="auto" w:fill="F7F9FC"/>
          </w:tcPr>
          <w:p>
            <w:pPr>
              <w:spacing w:before="40" w:after="40" w:line="254" w:lineRule="auto"/>
            </w:pPr>
            <w:r/>
            <w:r>
              <w:rPr>
                <w:rFonts w:ascii="Calibri" w:hAnsi="Calibri"/>
                <w:b w:val="0"/>
                <w:color w:val="1B2A41"/>
                <w:sz w:val="19"/>
              </w:rPr>
              <w:t>BRD</w:t>
            </w:r>
          </w:p>
        </w:tc>
        <w:tc>
          <w:tcPr>
            <w:tcW w:type="dxa" w:w="1958"/>
            <w:shd w:val="clear" w:color="auto" w:fill="F7F9FC"/>
          </w:tcPr>
          <w:p>
            <w:pPr>
              <w:spacing w:before="40" w:after="40" w:line="254" w:lineRule="auto"/>
            </w:pPr>
            <w:r/>
            <w:r>
              <w:rPr>
                <w:rFonts w:ascii="Calibri" w:hAnsi="Calibri"/>
                <w:b w:val="0"/>
                <w:color w:val="1B2A41"/>
                <w:sz w:val="19"/>
              </w:rPr>
              <w:t>Before signing</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Sign and return by the funder's acceptance deadline, and save the countersigned copy.</w:t>
            </w:r>
          </w:p>
        </w:tc>
        <w:tc>
          <w:tcPr>
            <w:tcW w:type="dxa" w:w="1181"/>
          </w:tcPr>
          <w:p>
            <w:pPr>
              <w:spacing w:before="40" w:after="40" w:line="254" w:lineRule="auto"/>
            </w:pPr>
            <w:r/>
            <w:r>
              <w:rPr>
                <w:rFonts w:ascii="Calibri" w:hAnsi="Calibri"/>
                <w:b w:val="0"/>
                <w:color w:val="1B2A41"/>
                <w:sz w:val="19"/>
              </w:rPr>
              <w:t>AUTH, GM</w:t>
            </w:r>
          </w:p>
        </w:tc>
        <w:tc>
          <w:tcPr>
            <w:tcW w:type="dxa" w:w="1958"/>
          </w:tcPr>
          <w:p>
            <w:pPr>
              <w:spacing w:before="40" w:after="40" w:line="254" w:lineRule="auto"/>
            </w:pPr>
            <w:r/>
            <w:r>
              <w:rPr>
                <w:rFonts w:ascii="Calibri" w:hAnsi="Calibri"/>
                <w:b w:val="0"/>
                <w:color w:val="1B2A41"/>
                <w:sz w:val="19"/>
              </w:rPr>
              <w:t>By funder deadline</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Open the account or fund code in the accounting system and restrict who can post to it.</w:t>
            </w:r>
          </w:p>
        </w:tc>
        <w:tc>
          <w:tcPr>
            <w:tcW w:type="dxa" w:w="1181"/>
            <w:shd w:val="clear" w:color="auto" w:fill="F7F9FC"/>
          </w:tcPr>
          <w:p>
            <w:pPr>
              <w:spacing w:before="40" w:after="40" w:line="254" w:lineRule="auto"/>
            </w:pPr>
            <w:r/>
            <w:r>
              <w:rPr>
                <w:rFonts w:ascii="Calibri" w:hAnsi="Calibri"/>
                <w:b w:val="0"/>
                <w:color w:val="1B2A41"/>
                <w:sz w:val="19"/>
              </w:rPr>
              <w:t>FIN</w:t>
            </w:r>
          </w:p>
        </w:tc>
        <w:tc>
          <w:tcPr>
            <w:tcW w:type="dxa" w:w="1958"/>
            <w:shd w:val="clear" w:color="auto" w:fill="F7F9FC"/>
          </w:tcPr>
          <w:p>
            <w:pPr>
              <w:spacing w:before="40" w:after="40" w:line="254" w:lineRule="auto"/>
            </w:pPr>
            <w:r/>
            <w:r>
              <w:rPr>
                <w:rFonts w:ascii="Calibri" w:hAnsi="Calibri"/>
                <w:b w:val="0"/>
                <w:color w:val="1B2A41"/>
                <w:sz w:val="19"/>
              </w:rPr>
              <w:t>Week one</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Enter the awarded budget into the accounting system using the funder's category structure, so drift shows in a report instead of a reconstruction.</w:t>
            </w:r>
          </w:p>
        </w:tc>
        <w:tc>
          <w:tcPr>
            <w:tcW w:type="dxa" w:w="1181"/>
          </w:tcPr>
          <w:p>
            <w:pPr>
              <w:spacing w:before="40" w:after="40" w:line="254" w:lineRule="auto"/>
            </w:pPr>
            <w:r/>
            <w:r>
              <w:rPr>
                <w:rFonts w:ascii="Calibri" w:hAnsi="Calibri"/>
                <w:b w:val="0"/>
                <w:color w:val="1B2A41"/>
                <w:sz w:val="19"/>
              </w:rPr>
              <w:t>FIN</w:t>
            </w:r>
          </w:p>
        </w:tc>
        <w:tc>
          <w:tcPr>
            <w:tcW w:type="dxa" w:w="1958"/>
          </w:tcPr>
          <w:p>
            <w:pPr>
              <w:spacing w:before="40" w:after="40" w:line="254" w:lineRule="auto"/>
            </w:pPr>
            <w:r/>
            <w:r>
              <w:rPr>
                <w:rFonts w:ascii="Calibri" w:hAnsi="Calibri"/>
                <w:b w:val="0"/>
                <w:color w:val="1B2A41"/>
                <w:sz w:val="19"/>
              </w:rPr>
              <w:t>Week one</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Set up time and effort documentation for every staff member charged to the grant.</w:t>
            </w:r>
          </w:p>
        </w:tc>
        <w:tc>
          <w:tcPr>
            <w:tcW w:type="dxa" w:w="1181"/>
            <w:shd w:val="clear" w:color="auto" w:fill="F7F9FC"/>
          </w:tcPr>
          <w:p>
            <w:pPr>
              <w:spacing w:before="40" w:after="40" w:line="254" w:lineRule="auto"/>
            </w:pPr>
            <w:r/>
            <w:r>
              <w:rPr>
                <w:rFonts w:ascii="Calibri" w:hAnsi="Calibri"/>
                <w:b w:val="0"/>
                <w:color w:val="1B2A41"/>
                <w:sz w:val="19"/>
              </w:rPr>
              <w:t>FIN, PGM</w:t>
            </w:r>
          </w:p>
        </w:tc>
        <w:tc>
          <w:tcPr>
            <w:tcW w:type="dxa" w:w="1958"/>
            <w:shd w:val="clear" w:color="auto" w:fill="F7F9FC"/>
          </w:tcPr>
          <w:p>
            <w:pPr>
              <w:spacing w:before="40" w:after="40" w:line="254" w:lineRule="auto"/>
            </w:pPr>
            <w:r/>
            <w:r>
              <w:rPr>
                <w:rFonts w:ascii="Calibri" w:hAnsi="Calibri"/>
                <w:b w:val="0"/>
                <w:color w:val="1B2A41"/>
                <w:sz w:val="19"/>
              </w:rPr>
              <w:t>Before work starts</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Execute subrecipient or partner agreements before any funded work is subcontracted, passing through the terms that must flow down.</w:t>
            </w:r>
          </w:p>
        </w:tc>
        <w:tc>
          <w:tcPr>
            <w:tcW w:type="dxa" w:w="1181"/>
          </w:tcPr>
          <w:p>
            <w:pPr>
              <w:spacing w:before="40" w:after="40" w:line="254" w:lineRule="auto"/>
            </w:pPr>
            <w:r/>
            <w:r>
              <w:rPr>
                <w:rFonts w:ascii="Calibri" w:hAnsi="Calibri"/>
                <w:b w:val="0"/>
                <w:color w:val="1B2A41"/>
                <w:sz w:val="19"/>
              </w:rPr>
              <w:t>GM, AUTH</w:t>
            </w:r>
          </w:p>
        </w:tc>
        <w:tc>
          <w:tcPr>
            <w:tcW w:type="dxa" w:w="1958"/>
          </w:tcPr>
          <w:p>
            <w:pPr>
              <w:spacing w:before="40" w:after="40" w:line="254" w:lineRule="auto"/>
            </w:pPr>
            <w:r/>
            <w:r>
              <w:rPr>
                <w:rFonts w:ascii="Calibri" w:hAnsi="Calibri"/>
                <w:b w:val="0"/>
                <w:color w:val="1B2A41"/>
                <w:sz w:val="19"/>
              </w:rPr>
              <w:t>Before work starts</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Confirm any insurance, licensing, background check or facility condition the terms require.</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Before work starts</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Load every funder-imposed date onto the shared calendar using the date worksheet in this checklist.</w:t>
            </w:r>
          </w:p>
        </w:tc>
        <w:tc>
          <w:tcPr>
            <w:tcW w:type="dxa" w:w="1181"/>
          </w:tcPr>
          <w:p>
            <w:pPr>
              <w:spacing w:before="40" w:after="40" w:line="254" w:lineRule="auto"/>
            </w:pPr>
            <w:r/>
            <w:r>
              <w:rPr>
                <w:rFonts w:ascii="Calibri" w:hAnsi="Calibri"/>
                <w:b w:val="0"/>
                <w:color w:val="1B2A41"/>
                <w:sz w:val="19"/>
              </w:rPr>
              <w:t>GM</w:t>
            </w:r>
          </w:p>
        </w:tc>
        <w:tc>
          <w:tcPr>
            <w:tcW w:type="dxa" w:w="1958"/>
          </w:tcPr>
          <w:p>
            <w:pPr>
              <w:spacing w:before="40" w:after="40" w:line="254" w:lineRule="auto"/>
            </w:pPr>
            <w:r/>
            <w:r>
              <w:rPr>
                <w:rFonts w:ascii="Calibri" w:hAnsi="Calibri"/>
                <w:b w:val="0"/>
                <w:color w:val="1B2A41"/>
                <w:sz w:val="19"/>
              </w:rPr>
              <w:t>Week one</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Set the internal renewal decision date, working backward from the next cycle's deadline.</w:t>
            </w:r>
          </w:p>
        </w:tc>
        <w:tc>
          <w:tcPr>
            <w:tcW w:type="dxa" w:w="1181"/>
            <w:shd w:val="clear" w:color="auto" w:fill="F7F9FC"/>
          </w:tcPr>
          <w:p>
            <w:pPr>
              <w:spacing w:before="40" w:after="40" w:line="254" w:lineRule="auto"/>
            </w:pPr>
            <w:r/>
            <w:r>
              <w:rPr>
                <w:rFonts w:ascii="Calibri" w:hAnsi="Calibri"/>
                <w:b w:val="0"/>
                <w:color w:val="1B2A41"/>
                <w:sz w:val="19"/>
              </w:rPr>
              <w:t>GM, DEV</w:t>
            </w:r>
          </w:p>
        </w:tc>
        <w:tc>
          <w:tcPr>
            <w:tcW w:type="dxa" w:w="1958"/>
            <w:shd w:val="clear" w:color="auto" w:fill="F7F9FC"/>
          </w:tcPr>
          <w:p>
            <w:pPr>
              <w:spacing w:before="40" w:after="40" w:line="254" w:lineRule="auto"/>
            </w:pPr>
            <w:r/>
            <w:r>
              <w:rPr>
                <w:rFonts w:ascii="Calibri" w:hAnsi="Calibri"/>
                <w:b w:val="0"/>
                <w:color w:val="1B2A41"/>
                <w:sz w:val="19"/>
              </w:rPr>
              <w:t>Week one</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Hold the pre-award to post-award handoff meeting with the delivery team.</w:t>
            </w:r>
          </w:p>
        </w:tc>
        <w:tc>
          <w:tcPr>
            <w:tcW w:type="dxa" w:w="1181"/>
          </w:tcPr>
          <w:p>
            <w:pPr>
              <w:spacing w:before="40" w:after="40" w:line="254" w:lineRule="auto"/>
            </w:pPr>
            <w:r/>
            <w:r>
              <w:rPr>
                <w:rFonts w:ascii="Calibri" w:hAnsi="Calibri"/>
                <w:b w:val="0"/>
                <w:color w:val="1B2A41"/>
                <w:sz w:val="19"/>
              </w:rPr>
              <w:t>GM, GW, PGM, FIN</w:t>
            </w:r>
          </w:p>
        </w:tc>
        <w:tc>
          <w:tcPr>
            <w:tcW w:type="dxa" w:w="1958"/>
          </w:tcPr>
          <w:p>
            <w:pPr>
              <w:spacing w:before="40" w:after="40" w:line="254" w:lineRule="auto"/>
            </w:pPr>
            <w:r/>
            <w:r>
              <w:rPr>
                <w:rFonts w:ascii="Calibri" w:hAnsi="Calibri"/>
                <w:b w:val="0"/>
                <w:color w:val="1B2A41"/>
                <w:sz w:val="19"/>
              </w:rPr>
              <w:t>Week one</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File the signed agreement, the awarded budget, the terms and the correspondence in the grant record.</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Week one</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Announce the award only in the form and the wording the terms permit, and check whether the funder requires approval of public statements.</w:t>
            </w:r>
          </w:p>
        </w:tc>
        <w:tc>
          <w:tcPr>
            <w:tcW w:type="dxa" w:w="1181"/>
          </w:tcPr>
          <w:p>
            <w:pPr>
              <w:spacing w:before="40" w:after="40" w:line="254" w:lineRule="auto"/>
            </w:pPr>
            <w:r/>
            <w:r>
              <w:rPr>
                <w:rFonts w:ascii="Calibri" w:hAnsi="Calibri"/>
                <w:b w:val="0"/>
                <w:color w:val="1B2A41"/>
                <w:sz w:val="19"/>
              </w:rPr>
              <w:t>DEV</w:t>
            </w:r>
          </w:p>
        </w:tc>
        <w:tc>
          <w:tcPr>
            <w:tcW w:type="dxa" w:w="1958"/>
          </w:tcPr>
          <w:p>
            <w:pPr>
              <w:spacing w:before="40" w:after="40" w:line="254" w:lineRule="auto"/>
            </w:pPr>
            <w:r/>
            <w:r>
              <w:rPr>
                <w:rFonts w:ascii="Calibri" w:hAnsi="Calibri"/>
                <w:b w:val="0"/>
                <w:color w:val="1B2A41"/>
                <w:sz w:val="19"/>
              </w:rPr>
              <w:t>Week one</w:t>
            </w:r>
          </w:p>
        </w:tc>
      </w:tr>
    </w:tbl>
    <w:p>
      <w:pPr>
        <w:spacing w:after="40"/>
      </w:pPr>
    </w:p>
    <w:tbl>
      <w:tblPr>
        <w:tblStyle w:val="TableGrid"/>
        <w:tblW w:type="auto" w:w="0"/>
        <w:tblLayout w:type="fixed"/>
        <w:tblLook w:firstColumn="1" w:firstRow="1" w:lastColumn="0" w:lastRow="0" w:noHBand="0" w:noVBand="1" w:val="04A0"/>
      </w:tblPr>
      <w:tblGrid>
        <w:gridCol w:w="9648"/>
      </w:tblGrid>
      <w:tr>
        <w:tc>
          <w:tcPr>
            <w:tcW w:type="dxa" w:w="9504"/>
            <w:shd w:val="clear" w:color="auto" w:fill="F4F6F9"/>
          </w:tcPr>
          <w:p>
            <w:pPr>
              <w:spacing w:before="80" w:after="40"/>
            </w:pPr>
            <w:r/>
            <w:r>
              <w:rPr>
                <w:b/>
                <w:color w:val="1D4E89"/>
                <w:sz w:val="19"/>
              </w:rPr>
              <w:t>Where Stage 5 usually goes wrong</w:t>
            </w:r>
          </w:p>
          <w:p>
            <w:pPr>
              <w:spacing w:after="80" w:line="264" w:lineRule="auto"/>
            </w:pPr>
            <w:r>
              <w:rPr>
                <w:color w:val="1B2A41"/>
                <w:sz w:val="19"/>
              </w:rPr>
              <w:t>The award is treated as the end of the work rather than the start of it. The terms go unread, the awarded budget is assumed to equal the requested budget, and the dates stay in the agreement PDF instead of on a calendar. Every one of those becomes a Stage 6 or Stage 7 problem at ten times the cost.</w:t>
            </w:r>
          </w:p>
        </w:tc>
      </w:tr>
    </w:tbl>
    <w:p>
      <w:pPr>
        <w:spacing w:after="40"/>
      </w:pPr>
    </w:p>
    <w:p>
      <w:r>
        <w:br w:type="page"/>
      </w:r>
    </w:p>
    <w:p>
      <w:pPr>
        <w:pStyle w:val="Heading1"/>
      </w:pPr>
      <w:r>
        <w:t>Stage 6: Implementation and Compliance</w:t>
      </w:r>
    </w:p>
    <w:tbl>
      <w:tblPr>
        <w:tblStyle w:val="TableGrid"/>
        <w:tblW w:type="auto" w:w="0"/>
        <w:jc w:val="center"/>
        <w:tblLayout w:type="fixed"/>
        <w:tblLook w:firstColumn="1" w:firstRow="1" w:lastColumn="0" w:lastRow="0" w:noHBand="0" w:noVBand="1" w:val="04A0"/>
      </w:tblPr>
      <w:tblGrid>
        <w:gridCol w:w="4824"/>
        <w:gridCol w:w="4824"/>
      </w:tblGrid>
      <w:tr>
        <w:trPr>
          <w:tblHeader w:val="true"/>
        </w:trPr>
        <w:tc>
          <w:tcPr>
            <w:tcW w:type="dxa" w:w="2232"/>
            <w:shd w:val="clear" w:color="auto" w:fill="3D6FA8"/>
          </w:tcPr>
          <w:p>
            <w:pPr>
              <w:spacing w:before="40" w:after="40" w:line="254" w:lineRule="auto"/>
            </w:pPr>
            <w:r/>
            <w:r>
              <w:rPr>
                <w:rFonts w:ascii="Calibri" w:hAnsi="Calibri"/>
                <w:b/>
                <w:color w:val="FFFFFF"/>
                <w:sz w:val="19"/>
              </w:rPr>
              <w:t>Field</w:t>
            </w:r>
          </w:p>
        </w:tc>
        <w:tc>
          <w:tcPr>
            <w:tcW w:type="dxa" w:w="7272"/>
            <w:shd w:val="clear" w:color="auto" w:fill="3D6FA8"/>
          </w:tcPr>
          <w:p>
            <w:pPr>
              <w:spacing w:before="40" w:after="40" w:line="254" w:lineRule="auto"/>
            </w:pPr>
            <w:r/>
            <w:r>
              <w:rPr>
                <w:rFonts w:ascii="Calibri" w:hAnsi="Calibri"/>
                <w:b/>
                <w:color w:val="FFFFFF"/>
                <w:sz w:val="19"/>
              </w:rPr>
              <w:t>This stage</w:t>
            </w:r>
          </w:p>
        </w:tc>
      </w:tr>
      <w:tr>
        <w:tc>
          <w:tcPr>
            <w:tcW w:type="dxa" w:w="2232"/>
          </w:tcPr>
          <w:p>
            <w:pPr>
              <w:spacing w:before="40" w:after="40" w:line="254" w:lineRule="auto"/>
            </w:pPr>
            <w:r/>
            <w:r>
              <w:rPr>
                <w:rFonts w:ascii="Calibri" w:hAnsi="Calibri"/>
                <w:b w:val="0"/>
                <w:color w:val="1B2A41"/>
                <w:sz w:val="19"/>
              </w:rPr>
              <w:t>Main deliverable</w:t>
            </w:r>
          </w:p>
        </w:tc>
        <w:tc>
          <w:tcPr>
            <w:tcW w:type="dxa" w:w="7272"/>
          </w:tcPr>
          <w:p>
            <w:pPr>
              <w:spacing w:before="40" w:after="40" w:line="254" w:lineRule="auto"/>
            </w:pPr>
            <w:r/>
            <w:r>
              <w:rPr>
                <w:rFonts w:ascii="Calibri" w:hAnsi="Calibri"/>
                <w:b w:val="0"/>
                <w:color w:val="1B2A41"/>
                <w:sz w:val="19"/>
              </w:rPr>
              <w:t>Activity records and expense documentation, built as the work happens</w:t>
            </w:r>
          </w:p>
        </w:tc>
      </w:tr>
      <w:tr>
        <w:tc>
          <w:tcPr>
            <w:tcW w:type="dxa" w:w="2232"/>
            <w:shd w:val="clear" w:color="auto" w:fill="F7F9FC"/>
          </w:tcPr>
          <w:p>
            <w:pPr>
              <w:spacing w:before="40" w:after="40" w:line="254" w:lineRule="auto"/>
            </w:pPr>
            <w:r/>
            <w:r>
              <w:rPr>
                <w:rFonts w:ascii="Calibri" w:hAnsi="Calibri"/>
                <w:b w:val="0"/>
                <w:color w:val="1B2A41"/>
                <w:sz w:val="19"/>
              </w:rPr>
              <w:t>Default owner</w:t>
            </w:r>
          </w:p>
        </w:tc>
        <w:tc>
          <w:tcPr>
            <w:tcW w:type="dxa" w:w="7272"/>
            <w:shd w:val="clear" w:color="auto" w:fill="F7F9FC"/>
          </w:tcPr>
          <w:p>
            <w:pPr>
              <w:spacing w:before="40" w:after="40" w:line="254" w:lineRule="auto"/>
            </w:pPr>
            <w:r/>
            <w:r>
              <w:rPr>
                <w:rFonts w:ascii="Calibri" w:hAnsi="Calibri"/>
                <w:b w:val="0"/>
                <w:color w:val="1B2A41"/>
                <w:sz w:val="19"/>
              </w:rPr>
              <w:t>PGM for delivery, FIN for the money, GM for the obligations</w:t>
            </w:r>
          </w:p>
        </w:tc>
      </w:tr>
      <w:tr>
        <w:tc>
          <w:tcPr>
            <w:tcW w:type="dxa" w:w="2232"/>
          </w:tcPr>
          <w:p>
            <w:pPr>
              <w:spacing w:before="40" w:after="40" w:line="254" w:lineRule="auto"/>
            </w:pPr>
            <w:r/>
            <w:r>
              <w:rPr>
                <w:rFonts w:ascii="Calibri" w:hAnsi="Calibri"/>
                <w:b w:val="0"/>
                <w:color w:val="1B2A41"/>
                <w:sz w:val="19"/>
              </w:rPr>
              <w:t>Starts when</w:t>
            </w:r>
          </w:p>
        </w:tc>
        <w:tc>
          <w:tcPr>
            <w:tcW w:type="dxa" w:w="7272"/>
          </w:tcPr>
          <w:p>
            <w:pPr>
              <w:spacing w:before="40" w:after="40" w:line="254" w:lineRule="auto"/>
            </w:pPr>
            <w:r/>
            <w:r>
              <w:rPr>
                <w:rFonts w:ascii="Calibri" w:hAnsi="Calibri"/>
                <w:b w:val="0"/>
                <w:color w:val="1B2A41"/>
                <w:sz w:val="19"/>
              </w:rPr>
              <w:t>The agreement is signed and the period of performance has started</w:t>
            </w:r>
          </w:p>
        </w:tc>
      </w:tr>
      <w:tr>
        <w:tc>
          <w:tcPr>
            <w:tcW w:type="dxa" w:w="2232"/>
            <w:shd w:val="clear" w:color="auto" w:fill="F7F9FC"/>
          </w:tcPr>
          <w:p>
            <w:pPr>
              <w:spacing w:before="40" w:after="40" w:line="254" w:lineRule="auto"/>
            </w:pPr>
            <w:r/>
            <w:r>
              <w:rPr>
                <w:rFonts w:ascii="Calibri" w:hAnsi="Calibri"/>
                <w:b w:val="0"/>
                <w:color w:val="1B2A41"/>
                <w:sz w:val="19"/>
              </w:rPr>
              <w:t>Done when</w:t>
            </w:r>
          </w:p>
        </w:tc>
        <w:tc>
          <w:tcPr>
            <w:tcW w:type="dxa" w:w="7272"/>
            <w:shd w:val="clear" w:color="auto" w:fill="F7F9FC"/>
          </w:tcPr>
          <w:p>
            <w:pPr>
              <w:spacing w:before="40" w:after="40" w:line="254" w:lineRule="auto"/>
            </w:pPr>
            <w:r/>
            <w:r>
              <w:rPr>
                <w:rFonts w:ascii="Calibri" w:hAnsi="Calibri"/>
                <w:b w:val="0"/>
                <w:color w:val="1B2A41"/>
                <w:sz w:val="19"/>
              </w:rPr>
              <w:t>The period of performance ends with every month reconciled and every promised measure recorded</w:t>
            </w:r>
          </w:p>
        </w:tc>
      </w:tr>
      <w:tr>
        <w:tc>
          <w:tcPr>
            <w:tcW w:type="dxa" w:w="2232"/>
          </w:tcPr>
          <w:p>
            <w:pPr>
              <w:spacing w:before="40" w:after="40" w:line="254" w:lineRule="auto"/>
            </w:pPr>
            <w:r/>
            <w:r>
              <w:rPr>
                <w:rFonts w:ascii="Calibri" w:hAnsi="Calibri"/>
                <w:b w:val="0"/>
                <w:color w:val="1B2A41"/>
                <w:sz w:val="19"/>
              </w:rPr>
              <w:t>What sets the timing</w:t>
            </w:r>
          </w:p>
        </w:tc>
        <w:tc>
          <w:tcPr>
            <w:tcW w:type="dxa" w:w="7272"/>
          </w:tcPr>
          <w:p>
            <w:pPr>
              <w:spacing w:before="40" w:after="40" w:line="254" w:lineRule="auto"/>
            </w:pPr>
            <w:r/>
            <w:r>
              <w:rPr>
                <w:rFonts w:ascii="Calibri" w:hAnsi="Calibri"/>
                <w:b w:val="0"/>
                <w:color w:val="1B2A41"/>
                <w:sz w:val="19"/>
              </w:rPr>
              <w:t>The period of performance and your own monthly close</w:t>
            </w:r>
          </w:p>
        </w:tc>
      </w:tr>
    </w:tbl>
    <w:p>
      <w:pPr>
        <w:spacing w:after="40"/>
      </w:pPr>
    </w:p>
    <w:p>
      <w:pPr>
        <w:spacing w:after="140"/>
      </w:pPr>
      <w:r>
        <w:rPr>
          <w:b w:val="0"/>
          <w:i w:val="0"/>
          <w:color w:val="1B2A41"/>
          <w:sz w:val="21"/>
        </w:rPr>
        <w:t>This is where the funded work happens and where the paper trail is either built or lost. Compliance in this stage is a recording habit rather than an audit event. The organisations that find audits painless are not the ones with better filing at the end; they are the ones that coded the expense on the day it was incurred and counted the participants in the session where they were served.</w:t>
      </w:r>
    </w:p>
    <w:p>
      <w:pPr>
        <w:spacing w:after="140"/>
      </w:pPr>
      <w:r>
        <w:rPr>
          <w:b w:val="0"/>
          <w:i w:val="0"/>
          <w:color w:val="1B2A41"/>
          <w:sz w:val="21"/>
        </w:rPr>
        <w:t>Three habits run continuously. Spending is coded to the grant and reconciled against the approved budget every month, not at closeout. Program activity is documented as it happens, with dates and counts, against the measures the evaluation plan named. And any change that needs funder approval, such as a budget shift or a change in scope, goes in writing before the change is made rather than after.</w:t>
      </w:r>
    </w:p>
    <w:p>
      <w:pPr>
        <w:spacing w:after="140"/>
      </w:pPr>
      <w:r>
        <w:rPr>
          <w:b w:val="0"/>
          <w:i w:val="0"/>
          <w:color w:val="1B2A41"/>
          <w:sz w:val="21"/>
        </w:rPr>
        <w:t>Federal awards add a defined rulebook. The Uniform Guidance at 2 CFR Part 200 sets uniform administrative requirements, cost principles and audit requirements for federal awards, and your own award terms say which parts apply to you. Read the terms for the answer rather than assuming the whole Part applies uniformly, and keep the relevant sections to hand rather than looking them up under pressure.</w:t>
      </w:r>
    </w:p>
    <w:p>
      <w:pPr>
        <w:pStyle w:val="Heading2"/>
      </w:pPr>
      <w:r>
        <w:t>Tasks: set the habits</w:t>
      </w:r>
    </w:p>
    <w:tbl>
      <w:tblPr>
        <w:tblStyle w:val="TableGrid"/>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461"/>
            <w:shd w:val="clear" w:color="auto" w:fill="1D4E89"/>
          </w:tcPr>
          <w:p>
            <w:pPr>
              <w:spacing w:before="40" w:after="40" w:line="254" w:lineRule="auto"/>
            </w:pPr>
            <w:r/>
            <w:r>
              <w:rPr>
                <w:rFonts w:ascii="Calibri" w:hAnsi="Calibri"/>
                <w:b/>
                <w:color w:val="FFFFFF"/>
                <w:sz w:val="19"/>
              </w:rPr>
              <w:t>☐</w:t>
            </w:r>
          </w:p>
        </w:tc>
        <w:tc>
          <w:tcPr>
            <w:tcW w:type="dxa" w:w="5904"/>
            <w:shd w:val="clear" w:color="auto" w:fill="1D4E89"/>
          </w:tcPr>
          <w:p>
            <w:pPr>
              <w:spacing w:before="40" w:after="40" w:line="254" w:lineRule="auto"/>
            </w:pPr>
            <w:r/>
            <w:r>
              <w:rPr>
                <w:rFonts w:ascii="Calibri" w:hAnsi="Calibri"/>
                <w:b/>
                <w:color w:val="FFFFFF"/>
                <w:sz w:val="19"/>
              </w:rPr>
              <w:t>Task</w:t>
            </w:r>
          </w:p>
        </w:tc>
        <w:tc>
          <w:tcPr>
            <w:tcW w:type="dxa" w:w="1181"/>
            <w:shd w:val="clear" w:color="auto" w:fill="1D4E89"/>
          </w:tcPr>
          <w:p>
            <w:pPr>
              <w:spacing w:before="40" w:after="40" w:line="254" w:lineRule="auto"/>
            </w:pPr>
            <w:r/>
            <w:r>
              <w:rPr>
                <w:rFonts w:ascii="Calibri" w:hAnsi="Calibri"/>
                <w:b/>
                <w:color w:val="FFFFFF"/>
                <w:sz w:val="19"/>
              </w:rPr>
              <w:t>Owner</w:t>
            </w:r>
          </w:p>
        </w:tc>
        <w:tc>
          <w:tcPr>
            <w:tcW w:type="dxa" w:w="1958"/>
            <w:shd w:val="clear" w:color="auto" w:fill="1D4E89"/>
          </w:tcPr>
          <w:p>
            <w:pPr>
              <w:spacing w:before="40" w:after="40" w:line="254" w:lineRule="auto"/>
            </w:pPr>
            <w:r/>
            <w:r>
              <w:rPr>
                <w:rFonts w:ascii="Calibri" w:hAnsi="Calibri"/>
                <w:b/>
                <w:color w:val="FFFFFF"/>
                <w:sz w:val="19"/>
              </w:rPr>
              <w:t>When</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Code every expense to the grant at the time it is posted, never in a cleanup pass.</w:t>
            </w:r>
          </w:p>
        </w:tc>
        <w:tc>
          <w:tcPr>
            <w:tcW w:type="dxa" w:w="1181"/>
          </w:tcPr>
          <w:p>
            <w:pPr>
              <w:spacing w:before="40" w:after="40" w:line="254" w:lineRule="auto"/>
            </w:pPr>
            <w:r/>
            <w:r>
              <w:rPr>
                <w:rFonts w:ascii="Calibri" w:hAnsi="Calibri"/>
                <w:b w:val="0"/>
                <w:color w:val="1B2A41"/>
                <w:sz w:val="19"/>
              </w:rPr>
              <w:t>FIN</w:t>
            </w:r>
          </w:p>
        </w:tc>
        <w:tc>
          <w:tcPr>
            <w:tcW w:type="dxa" w:w="1958"/>
          </w:tcPr>
          <w:p>
            <w:pPr>
              <w:spacing w:before="40" w:after="40" w:line="254" w:lineRule="auto"/>
            </w:pPr>
            <w:r/>
            <w:r>
              <w:rPr>
                <w:rFonts w:ascii="Calibri" w:hAnsi="Calibri"/>
                <w:b w:val="0"/>
                <w:color w:val="1B2A41"/>
                <w:sz w:val="19"/>
              </w:rPr>
              <w:t>Continuous</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Keep timesheets or effort documentation for every staff member charged to the grant, at the frequency the terms require.</w:t>
            </w:r>
          </w:p>
        </w:tc>
        <w:tc>
          <w:tcPr>
            <w:tcW w:type="dxa" w:w="1181"/>
            <w:shd w:val="clear" w:color="auto" w:fill="F7F9FC"/>
          </w:tcPr>
          <w:p>
            <w:pPr>
              <w:spacing w:before="40" w:after="40" w:line="254" w:lineRule="auto"/>
            </w:pPr>
            <w:r/>
            <w:r>
              <w:rPr>
                <w:rFonts w:ascii="Calibri" w:hAnsi="Calibri"/>
                <w:b w:val="0"/>
                <w:color w:val="1B2A41"/>
                <w:sz w:val="19"/>
              </w:rPr>
              <w:t>FIN, PGM</w:t>
            </w:r>
          </w:p>
        </w:tc>
        <w:tc>
          <w:tcPr>
            <w:tcW w:type="dxa" w:w="1958"/>
            <w:shd w:val="clear" w:color="auto" w:fill="F7F9FC"/>
          </w:tcPr>
          <w:p>
            <w:pPr>
              <w:spacing w:before="40" w:after="40" w:line="254" w:lineRule="auto"/>
            </w:pPr>
            <w:r/>
            <w:r>
              <w:rPr>
                <w:rFonts w:ascii="Calibri" w:hAnsi="Calibri"/>
                <w:b w:val="0"/>
                <w:color w:val="1B2A41"/>
                <w:sz w:val="19"/>
              </w:rPr>
              <w:t>Continuous</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Document program activity as it happens: dates, counts, participants, sessions, units delivered.</w:t>
            </w:r>
          </w:p>
        </w:tc>
        <w:tc>
          <w:tcPr>
            <w:tcW w:type="dxa" w:w="1181"/>
          </w:tcPr>
          <w:p>
            <w:pPr>
              <w:spacing w:before="40" w:after="40" w:line="254" w:lineRule="auto"/>
            </w:pPr>
            <w:r/>
            <w:r>
              <w:rPr>
                <w:rFonts w:ascii="Calibri" w:hAnsi="Calibri"/>
                <w:b w:val="0"/>
                <w:color w:val="1B2A41"/>
                <w:sz w:val="19"/>
              </w:rPr>
              <w:t>PGM</w:t>
            </w:r>
          </w:p>
        </w:tc>
        <w:tc>
          <w:tcPr>
            <w:tcW w:type="dxa" w:w="1958"/>
          </w:tcPr>
          <w:p>
            <w:pPr>
              <w:spacing w:before="40" w:after="40" w:line="254" w:lineRule="auto"/>
            </w:pPr>
            <w:r/>
            <w:r>
              <w:rPr>
                <w:rFonts w:ascii="Calibri" w:hAnsi="Calibri"/>
                <w:b w:val="0"/>
                <w:color w:val="1B2A41"/>
                <w:sz w:val="19"/>
              </w:rPr>
              <w:t>Continuous</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Collect the specific measures the evaluation plan named, using the sheet built in Stage 2.</w:t>
            </w:r>
          </w:p>
        </w:tc>
        <w:tc>
          <w:tcPr>
            <w:tcW w:type="dxa" w:w="1181"/>
            <w:shd w:val="clear" w:color="auto" w:fill="F7F9FC"/>
          </w:tcPr>
          <w:p>
            <w:pPr>
              <w:spacing w:before="40" w:after="40" w:line="254" w:lineRule="auto"/>
            </w:pPr>
            <w:r/>
            <w:r>
              <w:rPr>
                <w:rFonts w:ascii="Calibri" w:hAnsi="Calibri"/>
                <w:b w:val="0"/>
                <w:color w:val="1B2A41"/>
                <w:sz w:val="19"/>
              </w:rPr>
              <w:t>PGM</w:t>
            </w:r>
          </w:p>
        </w:tc>
        <w:tc>
          <w:tcPr>
            <w:tcW w:type="dxa" w:w="1958"/>
            <w:shd w:val="clear" w:color="auto" w:fill="F7F9FC"/>
          </w:tcPr>
          <w:p>
            <w:pPr>
              <w:spacing w:before="40" w:after="40" w:line="254" w:lineRule="auto"/>
            </w:pPr>
            <w:r/>
            <w:r>
              <w:rPr>
                <w:rFonts w:ascii="Calibri" w:hAnsi="Calibri"/>
                <w:b w:val="0"/>
                <w:color w:val="1B2A41"/>
                <w:sz w:val="19"/>
              </w:rPr>
              <w:t>Continuous</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Keep procurement documentation the terms require: quotes, sole-source justifications, executed contracts.</w:t>
            </w:r>
          </w:p>
        </w:tc>
        <w:tc>
          <w:tcPr>
            <w:tcW w:type="dxa" w:w="1181"/>
          </w:tcPr>
          <w:p>
            <w:pPr>
              <w:spacing w:before="40" w:after="40" w:line="254" w:lineRule="auto"/>
            </w:pPr>
            <w:r/>
            <w:r>
              <w:rPr>
                <w:rFonts w:ascii="Calibri" w:hAnsi="Calibri"/>
                <w:b w:val="0"/>
                <w:color w:val="1B2A41"/>
                <w:sz w:val="19"/>
              </w:rPr>
              <w:t>FIN</w:t>
            </w:r>
          </w:p>
        </w:tc>
        <w:tc>
          <w:tcPr>
            <w:tcW w:type="dxa" w:w="1958"/>
          </w:tcPr>
          <w:p>
            <w:pPr>
              <w:spacing w:before="40" w:after="40" w:line="254" w:lineRule="auto"/>
            </w:pPr>
            <w:r/>
            <w:r>
              <w:rPr>
                <w:rFonts w:ascii="Calibri" w:hAnsi="Calibri"/>
                <w:b w:val="0"/>
                <w:color w:val="1B2A41"/>
                <w:sz w:val="19"/>
              </w:rPr>
              <w:t>Per purchase</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Track the match or cost share as it accrues, with the same evidence standard as grant spending.</w:t>
            </w:r>
          </w:p>
        </w:tc>
        <w:tc>
          <w:tcPr>
            <w:tcW w:type="dxa" w:w="1181"/>
            <w:shd w:val="clear" w:color="auto" w:fill="F7F9FC"/>
          </w:tcPr>
          <w:p>
            <w:pPr>
              <w:spacing w:before="40" w:after="40" w:line="254" w:lineRule="auto"/>
            </w:pPr>
            <w:r/>
            <w:r>
              <w:rPr>
                <w:rFonts w:ascii="Calibri" w:hAnsi="Calibri"/>
                <w:b w:val="0"/>
                <w:color w:val="1B2A41"/>
                <w:sz w:val="19"/>
              </w:rPr>
              <w:t>FIN</w:t>
            </w:r>
          </w:p>
        </w:tc>
        <w:tc>
          <w:tcPr>
            <w:tcW w:type="dxa" w:w="1958"/>
            <w:shd w:val="clear" w:color="auto" w:fill="F7F9FC"/>
          </w:tcPr>
          <w:p>
            <w:pPr>
              <w:spacing w:before="40" w:after="40" w:line="254" w:lineRule="auto"/>
            </w:pPr>
            <w:r/>
            <w:r>
              <w:rPr>
                <w:rFonts w:ascii="Calibri" w:hAnsi="Calibri"/>
                <w:b w:val="0"/>
                <w:color w:val="1B2A41"/>
                <w:sz w:val="19"/>
              </w:rPr>
              <w:t>Continuous</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Keep a correspondence file: everything you asked the funder, everything they answered, with dates.</w:t>
            </w:r>
          </w:p>
        </w:tc>
        <w:tc>
          <w:tcPr>
            <w:tcW w:type="dxa" w:w="1181"/>
          </w:tcPr>
          <w:p>
            <w:pPr>
              <w:spacing w:before="40" w:after="40" w:line="254" w:lineRule="auto"/>
            </w:pPr>
            <w:r/>
            <w:r>
              <w:rPr>
                <w:rFonts w:ascii="Calibri" w:hAnsi="Calibri"/>
                <w:b w:val="0"/>
                <w:color w:val="1B2A41"/>
                <w:sz w:val="19"/>
              </w:rPr>
              <w:t>GM</w:t>
            </w:r>
          </w:p>
        </w:tc>
        <w:tc>
          <w:tcPr>
            <w:tcW w:type="dxa" w:w="1958"/>
          </w:tcPr>
          <w:p>
            <w:pPr>
              <w:spacing w:before="40" w:after="40" w:line="254" w:lineRule="auto"/>
            </w:pPr>
            <w:r/>
            <w:r>
              <w:rPr>
                <w:rFonts w:ascii="Calibri" w:hAnsi="Calibri"/>
                <w:b w:val="0"/>
                <w:color w:val="1B2A41"/>
                <w:sz w:val="19"/>
              </w:rPr>
              <w:t>Continuous</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Get written funder approval before making any change that crosses a prior-approval threshold, and file the approval.</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Before the change</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Track subrecipients and partners: their invoices, their reports, their compliance with the terms passed down to them.</w:t>
            </w:r>
          </w:p>
        </w:tc>
        <w:tc>
          <w:tcPr>
            <w:tcW w:type="dxa" w:w="1181"/>
          </w:tcPr>
          <w:p>
            <w:pPr>
              <w:spacing w:before="40" w:after="40" w:line="254" w:lineRule="auto"/>
            </w:pPr>
            <w:r/>
            <w:r>
              <w:rPr>
                <w:rFonts w:ascii="Calibri" w:hAnsi="Calibri"/>
                <w:b w:val="0"/>
                <w:color w:val="1B2A41"/>
                <w:sz w:val="19"/>
              </w:rPr>
              <w:t>GM, FIN</w:t>
            </w:r>
          </w:p>
        </w:tc>
        <w:tc>
          <w:tcPr>
            <w:tcW w:type="dxa" w:w="1958"/>
          </w:tcPr>
          <w:p>
            <w:pPr>
              <w:spacing w:before="40" w:after="40" w:line="254" w:lineRule="auto"/>
            </w:pPr>
            <w:r/>
            <w:r>
              <w:rPr>
                <w:rFonts w:ascii="Calibri" w:hAnsi="Calibri"/>
                <w:b w:val="0"/>
                <w:color w:val="1B2A41"/>
                <w:sz w:val="19"/>
              </w:rPr>
              <w:t>Monthly</w:t>
            </w:r>
          </w:p>
        </w:tc>
      </w:tr>
    </w:tbl>
    <w:p>
      <w:pPr>
        <w:spacing w:after="40"/>
      </w:pPr>
    </w:p>
    <w:p>
      <w:pPr>
        <w:pStyle w:val="Heading2"/>
      </w:pPr>
      <w:r>
        <w:t>The monthly routine</w:t>
      </w:r>
    </w:p>
    <w:p>
      <w:pPr>
        <w:spacing w:after="140"/>
      </w:pPr>
      <w:r>
        <w:rPr>
          <w:b w:val="0"/>
          <w:i/>
          <w:color w:val="5A6372"/>
          <w:sz w:val="19"/>
        </w:rPr>
        <w:t>Copy this block once per month of the period of performance. It takes under an hour when nothing is wrong and it is the reason nothing is wrong.</w:t>
      </w:r>
    </w:p>
    <w:tbl>
      <w:tblPr>
        <w:tblStyle w:val="TableGrid"/>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461"/>
            <w:shd w:val="clear" w:color="auto" w:fill="1D4E89"/>
          </w:tcPr>
          <w:p>
            <w:pPr>
              <w:spacing w:before="40" w:after="40" w:line="254" w:lineRule="auto"/>
            </w:pPr>
            <w:r/>
            <w:r>
              <w:rPr>
                <w:rFonts w:ascii="Calibri" w:hAnsi="Calibri"/>
                <w:b/>
                <w:color w:val="FFFFFF"/>
                <w:sz w:val="19"/>
              </w:rPr>
              <w:t>☐</w:t>
            </w:r>
          </w:p>
        </w:tc>
        <w:tc>
          <w:tcPr>
            <w:tcW w:type="dxa" w:w="4392"/>
            <w:shd w:val="clear" w:color="auto" w:fill="1D4E89"/>
          </w:tcPr>
          <w:p>
            <w:pPr>
              <w:spacing w:before="40" w:after="40" w:line="254" w:lineRule="auto"/>
            </w:pPr>
            <w:r/>
            <w:r>
              <w:rPr>
                <w:rFonts w:ascii="Calibri" w:hAnsi="Calibri"/>
                <w:b/>
                <w:color w:val="FFFFFF"/>
                <w:sz w:val="19"/>
              </w:rPr>
              <w:t>Monthly check</w:t>
            </w:r>
          </w:p>
        </w:tc>
        <w:tc>
          <w:tcPr>
            <w:tcW w:type="dxa" w:w="1080"/>
            <w:shd w:val="clear" w:color="auto" w:fill="1D4E89"/>
          </w:tcPr>
          <w:p>
            <w:pPr>
              <w:spacing w:before="40" w:after="40" w:line="254" w:lineRule="auto"/>
            </w:pPr>
            <w:r/>
            <w:r>
              <w:rPr>
                <w:rFonts w:ascii="Calibri" w:hAnsi="Calibri"/>
                <w:b/>
                <w:color w:val="FFFFFF"/>
                <w:sz w:val="19"/>
              </w:rPr>
              <w:t>Owner</w:t>
            </w:r>
          </w:p>
        </w:tc>
        <w:tc>
          <w:tcPr>
            <w:tcW w:type="dxa" w:w="3571"/>
            <w:shd w:val="clear" w:color="auto" w:fill="1D4E89"/>
          </w:tcPr>
          <w:p>
            <w:pPr>
              <w:spacing w:before="40" w:after="40" w:line="254" w:lineRule="auto"/>
            </w:pPr>
            <w:r/>
            <w:r>
              <w:rPr>
                <w:rFonts w:ascii="Calibri" w:hAnsi="Calibri"/>
                <w:b/>
                <w:color w:val="FFFFFF"/>
                <w:sz w:val="19"/>
              </w:rPr>
              <w:t>What it prevents</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4392"/>
          </w:tcPr>
          <w:p>
            <w:pPr>
              <w:spacing w:before="40" w:after="40" w:line="254" w:lineRule="auto"/>
            </w:pPr>
            <w:r/>
            <w:r>
              <w:rPr>
                <w:rFonts w:ascii="Calibri" w:hAnsi="Calibri"/>
                <w:b w:val="0"/>
                <w:color w:val="1B2A41"/>
                <w:sz w:val="19"/>
              </w:rPr>
              <w:t>Reconcile actual spending to the approved budget, by category.</w:t>
            </w:r>
          </w:p>
        </w:tc>
        <w:tc>
          <w:tcPr>
            <w:tcW w:type="dxa" w:w="1080"/>
          </w:tcPr>
          <w:p>
            <w:pPr>
              <w:spacing w:before="40" w:after="40" w:line="254" w:lineRule="auto"/>
            </w:pPr>
            <w:r/>
            <w:r>
              <w:rPr>
                <w:rFonts w:ascii="Calibri" w:hAnsi="Calibri"/>
                <w:b w:val="0"/>
                <w:color w:val="1B2A41"/>
                <w:sz w:val="19"/>
              </w:rPr>
              <w:t>FIN</w:t>
            </w:r>
          </w:p>
        </w:tc>
        <w:tc>
          <w:tcPr>
            <w:tcW w:type="dxa" w:w="3571"/>
          </w:tcPr>
          <w:p>
            <w:pPr>
              <w:spacing w:before="40" w:after="40" w:line="254" w:lineRule="auto"/>
            </w:pPr>
            <w:r/>
            <w:r>
              <w:rPr>
                <w:rFonts w:ascii="Calibri" w:hAnsi="Calibri"/>
                <w:b w:val="0"/>
                <w:color w:val="1B2A41"/>
                <w:sz w:val="19"/>
              </w:rPr>
              <w:t>Budget drift discovered at closeout</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4392"/>
            <w:shd w:val="clear" w:color="auto" w:fill="F7F9FC"/>
          </w:tcPr>
          <w:p>
            <w:pPr>
              <w:spacing w:before="40" w:after="40" w:line="254" w:lineRule="auto"/>
            </w:pPr>
            <w:r/>
            <w:r>
              <w:rPr>
                <w:rFonts w:ascii="Calibri" w:hAnsi="Calibri"/>
                <w:b w:val="0"/>
                <w:color w:val="1B2A41"/>
                <w:sz w:val="19"/>
              </w:rPr>
              <w:t>Compare burn rate to the proportion of the period elapsed.</w:t>
            </w:r>
          </w:p>
        </w:tc>
        <w:tc>
          <w:tcPr>
            <w:tcW w:type="dxa" w:w="1080"/>
            <w:shd w:val="clear" w:color="auto" w:fill="F7F9FC"/>
          </w:tcPr>
          <w:p>
            <w:pPr>
              <w:spacing w:before="40" w:after="40" w:line="254" w:lineRule="auto"/>
            </w:pPr>
            <w:r/>
            <w:r>
              <w:rPr>
                <w:rFonts w:ascii="Calibri" w:hAnsi="Calibri"/>
                <w:b w:val="0"/>
                <w:color w:val="1B2A41"/>
                <w:sz w:val="19"/>
              </w:rPr>
              <w:t>FIN, PGM</w:t>
            </w:r>
          </w:p>
        </w:tc>
        <w:tc>
          <w:tcPr>
            <w:tcW w:type="dxa" w:w="3571"/>
            <w:shd w:val="clear" w:color="auto" w:fill="F7F9FC"/>
          </w:tcPr>
          <w:p>
            <w:pPr>
              <w:spacing w:before="40" w:after="40" w:line="254" w:lineRule="auto"/>
            </w:pPr>
            <w:r/>
            <w:r>
              <w:rPr>
                <w:rFonts w:ascii="Calibri" w:hAnsi="Calibri"/>
                <w:b w:val="0"/>
                <w:color w:val="1B2A41"/>
                <w:sz w:val="19"/>
              </w:rPr>
              <w:t>Underspend that has to be returned</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4392"/>
          </w:tcPr>
          <w:p>
            <w:pPr>
              <w:spacing w:before="40" w:after="40" w:line="254" w:lineRule="auto"/>
            </w:pPr>
            <w:r/>
            <w:r>
              <w:rPr>
                <w:rFonts w:ascii="Calibri" w:hAnsi="Calibri"/>
                <w:b w:val="0"/>
                <w:color w:val="1B2A41"/>
                <w:sz w:val="19"/>
              </w:rPr>
              <w:t>Check that program activity records are current, not a month behind.</w:t>
            </w:r>
          </w:p>
        </w:tc>
        <w:tc>
          <w:tcPr>
            <w:tcW w:type="dxa" w:w="1080"/>
          </w:tcPr>
          <w:p>
            <w:pPr>
              <w:spacing w:before="40" w:after="40" w:line="254" w:lineRule="auto"/>
            </w:pPr>
            <w:r/>
            <w:r>
              <w:rPr>
                <w:rFonts w:ascii="Calibri" w:hAnsi="Calibri"/>
                <w:b w:val="0"/>
                <w:color w:val="1B2A41"/>
                <w:sz w:val="19"/>
              </w:rPr>
              <w:t>PGM</w:t>
            </w:r>
          </w:p>
        </w:tc>
        <w:tc>
          <w:tcPr>
            <w:tcW w:type="dxa" w:w="3571"/>
          </w:tcPr>
          <w:p>
            <w:pPr>
              <w:spacing w:before="40" w:after="40" w:line="254" w:lineRule="auto"/>
            </w:pPr>
            <w:r/>
            <w:r>
              <w:rPr>
                <w:rFonts w:ascii="Calibri" w:hAnsi="Calibri"/>
                <w:b w:val="0"/>
                <w:color w:val="1B2A41"/>
                <w:sz w:val="19"/>
              </w:rPr>
              <w:t>Reconstructing counts from memory</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4392"/>
            <w:shd w:val="clear" w:color="auto" w:fill="F7F9FC"/>
          </w:tcPr>
          <w:p>
            <w:pPr>
              <w:spacing w:before="40" w:after="40" w:line="254" w:lineRule="auto"/>
            </w:pPr>
            <w:r/>
            <w:r>
              <w:rPr>
                <w:rFonts w:ascii="Calibri" w:hAnsi="Calibri"/>
                <w:b w:val="0"/>
                <w:color w:val="1B2A41"/>
                <w:sz w:val="19"/>
              </w:rPr>
              <w:t>Check the measures against the targets in the funded proposal.</w:t>
            </w:r>
          </w:p>
        </w:tc>
        <w:tc>
          <w:tcPr>
            <w:tcW w:type="dxa" w:w="1080"/>
            <w:shd w:val="clear" w:color="auto" w:fill="F7F9FC"/>
          </w:tcPr>
          <w:p>
            <w:pPr>
              <w:spacing w:before="40" w:after="40" w:line="254" w:lineRule="auto"/>
            </w:pPr>
            <w:r/>
            <w:r>
              <w:rPr>
                <w:rFonts w:ascii="Calibri" w:hAnsi="Calibri"/>
                <w:b w:val="0"/>
                <w:color w:val="1B2A41"/>
                <w:sz w:val="19"/>
              </w:rPr>
              <w:t>PGM</w:t>
            </w:r>
          </w:p>
        </w:tc>
        <w:tc>
          <w:tcPr>
            <w:tcW w:type="dxa" w:w="3571"/>
            <w:shd w:val="clear" w:color="auto" w:fill="F7F9FC"/>
          </w:tcPr>
          <w:p>
            <w:pPr>
              <w:spacing w:before="40" w:after="40" w:line="254" w:lineRule="auto"/>
            </w:pPr>
            <w:r/>
            <w:r>
              <w:rPr>
                <w:rFonts w:ascii="Calibri" w:hAnsi="Calibri"/>
                <w:b w:val="0"/>
                <w:color w:val="1B2A41"/>
                <w:sz w:val="19"/>
              </w:rPr>
              <w:t>Under-delivery surfacing in the final report</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4392"/>
          </w:tcPr>
          <w:p>
            <w:pPr>
              <w:spacing w:before="40" w:after="40" w:line="254" w:lineRule="auto"/>
            </w:pPr>
            <w:r/>
            <w:r>
              <w:rPr>
                <w:rFonts w:ascii="Calibri" w:hAnsi="Calibri"/>
                <w:b w:val="0"/>
                <w:color w:val="1B2A41"/>
                <w:sz w:val="19"/>
              </w:rPr>
              <w:t>Confirm any pending funder approval requests have been answered.</w:t>
            </w:r>
          </w:p>
        </w:tc>
        <w:tc>
          <w:tcPr>
            <w:tcW w:type="dxa" w:w="1080"/>
          </w:tcPr>
          <w:p>
            <w:pPr>
              <w:spacing w:before="40" w:after="40" w:line="254" w:lineRule="auto"/>
            </w:pPr>
            <w:r/>
            <w:r>
              <w:rPr>
                <w:rFonts w:ascii="Calibri" w:hAnsi="Calibri"/>
                <w:b w:val="0"/>
                <w:color w:val="1B2A41"/>
                <w:sz w:val="19"/>
              </w:rPr>
              <w:t>GM</w:t>
            </w:r>
          </w:p>
        </w:tc>
        <w:tc>
          <w:tcPr>
            <w:tcW w:type="dxa" w:w="3571"/>
          </w:tcPr>
          <w:p>
            <w:pPr>
              <w:spacing w:before="40" w:after="40" w:line="254" w:lineRule="auto"/>
            </w:pPr>
            <w:r/>
            <w:r>
              <w:rPr>
                <w:rFonts w:ascii="Calibri" w:hAnsi="Calibri"/>
                <w:b w:val="0"/>
                <w:color w:val="1B2A41"/>
                <w:sz w:val="19"/>
              </w:rPr>
              <w:t>Spending against an unapproved change</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4392"/>
            <w:shd w:val="clear" w:color="auto" w:fill="F7F9FC"/>
          </w:tcPr>
          <w:p>
            <w:pPr>
              <w:spacing w:before="40" w:after="40" w:line="254" w:lineRule="auto"/>
            </w:pPr>
            <w:r/>
            <w:r>
              <w:rPr>
                <w:rFonts w:ascii="Calibri" w:hAnsi="Calibri"/>
                <w:b w:val="0"/>
                <w:color w:val="1B2A41"/>
                <w:sz w:val="19"/>
              </w:rPr>
              <w:t>Check the next report due date and whether the data pull is assigned.</w:t>
            </w:r>
          </w:p>
        </w:tc>
        <w:tc>
          <w:tcPr>
            <w:tcW w:type="dxa" w:w="1080"/>
            <w:shd w:val="clear" w:color="auto" w:fill="F7F9FC"/>
          </w:tcPr>
          <w:p>
            <w:pPr>
              <w:spacing w:before="40" w:after="40" w:line="254" w:lineRule="auto"/>
            </w:pPr>
            <w:r/>
            <w:r>
              <w:rPr>
                <w:rFonts w:ascii="Calibri" w:hAnsi="Calibri"/>
                <w:b w:val="0"/>
                <w:color w:val="1B2A41"/>
                <w:sz w:val="19"/>
              </w:rPr>
              <w:t>GM</w:t>
            </w:r>
          </w:p>
        </w:tc>
        <w:tc>
          <w:tcPr>
            <w:tcW w:type="dxa" w:w="3571"/>
            <w:shd w:val="clear" w:color="auto" w:fill="F7F9FC"/>
          </w:tcPr>
          <w:p>
            <w:pPr>
              <w:spacing w:before="40" w:after="40" w:line="254" w:lineRule="auto"/>
            </w:pPr>
            <w:r/>
            <w:r>
              <w:rPr>
                <w:rFonts w:ascii="Calibri" w:hAnsi="Calibri"/>
                <w:b w:val="0"/>
                <w:color w:val="1B2A41"/>
                <w:sz w:val="19"/>
              </w:rPr>
              <w:t>A report deadline arriving unannounced</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4392"/>
          </w:tcPr>
          <w:p>
            <w:pPr>
              <w:spacing w:before="40" w:after="40" w:line="254" w:lineRule="auto"/>
            </w:pPr>
            <w:r/>
            <w:r>
              <w:rPr>
                <w:rFonts w:ascii="Calibri" w:hAnsi="Calibri"/>
                <w:b w:val="0"/>
                <w:color w:val="1B2A41"/>
                <w:sz w:val="19"/>
              </w:rPr>
              <w:t>Confirm subrecipient invoices and reports are current.</w:t>
            </w:r>
          </w:p>
        </w:tc>
        <w:tc>
          <w:tcPr>
            <w:tcW w:type="dxa" w:w="1080"/>
          </w:tcPr>
          <w:p>
            <w:pPr>
              <w:spacing w:before="40" w:after="40" w:line="254" w:lineRule="auto"/>
            </w:pPr>
            <w:r/>
            <w:r>
              <w:rPr>
                <w:rFonts w:ascii="Calibri" w:hAnsi="Calibri"/>
                <w:b w:val="0"/>
                <w:color w:val="1B2A41"/>
                <w:sz w:val="19"/>
              </w:rPr>
              <w:t>GM</w:t>
            </w:r>
          </w:p>
        </w:tc>
        <w:tc>
          <w:tcPr>
            <w:tcW w:type="dxa" w:w="3571"/>
          </w:tcPr>
          <w:p>
            <w:pPr>
              <w:spacing w:before="40" w:after="40" w:line="254" w:lineRule="auto"/>
            </w:pPr>
            <w:r/>
            <w:r>
              <w:rPr>
                <w:rFonts w:ascii="Calibri" w:hAnsi="Calibri"/>
                <w:b w:val="0"/>
                <w:color w:val="1B2A41"/>
                <w:sz w:val="19"/>
              </w:rPr>
              <w:t>Being liable for a partner's gap</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4392"/>
            <w:shd w:val="clear" w:color="auto" w:fill="F7F9FC"/>
          </w:tcPr>
          <w:p>
            <w:pPr>
              <w:spacing w:before="40" w:after="40" w:line="254" w:lineRule="auto"/>
            </w:pPr>
            <w:r/>
            <w:r>
              <w:rPr>
                <w:rFonts w:ascii="Calibri" w:hAnsi="Calibri"/>
                <w:b w:val="0"/>
                <w:color w:val="1B2A41"/>
                <w:sz w:val="19"/>
              </w:rPr>
              <w:t>Note anything that will need explaining in the next report.</w:t>
            </w:r>
          </w:p>
        </w:tc>
        <w:tc>
          <w:tcPr>
            <w:tcW w:type="dxa" w:w="1080"/>
            <w:shd w:val="clear" w:color="auto" w:fill="F7F9FC"/>
          </w:tcPr>
          <w:p>
            <w:pPr>
              <w:spacing w:before="40" w:after="40" w:line="254" w:lineRule="auto"/>
            </w:pPr>
            <w:r/>
            <w:r>
              <w:rPr>
                <w:rFonts w:ascii="Calibri" w:hAnsi="Calibri"/>
                <w:b w:val="0"/>
                <w:color w:val="1B2A41"/>
                <w:sz w:val="19"/>
              </w:rPr>
              <w:t>PGM, FIN</w:t>
            </w:r>
          </w:p>
        </w:tc>
        <w:tc>
          <w:tcPr>
            <w:tcW w:type="dxa" w:w="3571"/>
            <w:shd w:val="clear" w:color="auto" w:fill="F7F9FC"/>
          </w:tcPr>
          <w:p>
            <w:pPr>
              <w:spacing w:before="40" w:after="40" w:line="254" w:lineRule="auto"/>
            </w:pPr>
            <w:r/>
            <w:r>
              <w:rPr>
                <w:rFonts w:ascii="Calibri" w:hAnsi="Calibri"/>
                <w:b w:val="0"/>
                <w:color w:val="1B2A41"/>
                <w:sz w:val="19"/>
              </w:rPr>
              <w:t>Variances the funder finds first</w:t>
            </w:r>
          </w:p>
        </w:tc>
      </w:tr>
    </w:tbl>
    <w:p>
      <w:pPr>
        <w:spacing w:after="40"/>
      </w:pPr>
    </w:p>
    <w:p>
      <w:pPr>
        <w:pStyle w:val="Heading3"/>
      </w:pPr>
      <w:r>
        <w:t>Federal awards: extra obligations</w:t>
      </w:r>
    </w:p>
    <w:tbl>
      <w:tblPr>
        <w:tblStyle w:val="TableGrid"/>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461"/>
            <w:shd w:val="clear" w:color="auto" w:fill="1D4E89"/>
          </w:tcPr>
          <w:p>
            <w:pPr>
              <w:spacing w:before="40" w:after="40" w:line="254" w:lineRule="auto"/>
            </w:pPr>
            <w:r/>
            <w:r>
              <w:rPr>
                <w:rFonts w:ascii="Calibri" w:hAnsi="Calibri"/>
                <w:b/>
                <w:color w:val="FFFFFF"/>
                <w:sz w:val="19"/>
              </w:rPr>
              <w:t>☐</w:t>
            </w:r>
          </w:p>
        </w:tc>
        <w:tc>
          <w:tcPr>
            <w:tcW w:type="dxa" w:w="5904"/>
            <w:shd w:val="clear" w:color="auto" w:fill="1D4E89"/>
          </w:tcPr>
          <w:p>
            <w:pPr>
              <w:spacing w:before="40" w:after="40" w:line="254" w:lineRule="auto"/>
            </w:pPr>
            <w:r/>
            <w:r>
              <w:rPr>
                <w:rFonts w:ascii="Calibri" w:hAnsi="Calibri"/>
                <w:b/>
                <w:color w:val="FFFFFF"/>
                <w:sz w:val="19"/>
              </w:rPr>
              <w:t>Task</w:t>
            </w:r>
          </w:p>
        </w:tc>
        <w:tc>
          <w:tcPr>
            <w:tcW w:type="dxa" w:w="1181"/>
            <w:shd w:val="clear" w:color="auto" w:fill="1D4E89"/>
          </w:tcPr>
          <w:p>
            <w:pPr>
              <w:spacing w:before="40" w:after="40" w:line="254" w:lineRule="auto"/>
            </w:pPr>
            <w:r/>
            <w:r>
              <w:rPr>
                <w:rFonts w:ascii="Calibri" w:hAnsi="Calibri"/>
                <w:b/>
                <w:color w:val="FFFFFF"/>
                <w:sz w:val="19"/>
              </w:rPr>
              <w:t>Owner</w:t>
            </w:r>
          </w:p>
        </w:tc>
        <w:tc>
          <w:tcPr>
            <w:tcW w:type="dxa" w:w="1958"/>
            <w:shd w:val="clear" w:color="auto" w:fill="1D4E89"/>
          </w:tcPr>
          <w:p>
            <w:pPr>
              <w:spacing w:before="40" w:after="40" w:line="254" w:lineRule="auto"/>
            </w:pPr>
            <w:r/>
            <w:r>
              <w:rPr>
                <w:rFonts w:ascii="Calibri" w:hAnsi="Calibri"/>
                <w:b/>
                <w:color w:val="FFFFFF"/>
                <w:sz w:val="19"/>
              </w:rPr>
              <w:t>When</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Confirm which parts of 2 CFR Part 200 your award terms invoke, and keep those sections to hand.</w:t>
            </w:r>
          </w:p>
        </w:tc>
        <w:tc>
          <w:tcPr>
            <w:tcW w:type="dxa" w:w="1181"/>
          </w:tcPr>
          <w:p>
            <w:pPr>
              <w:spacing w:before="40" w:after="40" w:line="254" w:lineRule="auto"/>
            </w:pPr>
            <w:r/>
            <w:r>
              <w:rPr>
                <w:rFonts w:ascii="Calibri" w:hAnsi="Calibri"/>
                <w:b w:val="0"/>
                <w:color w:val="1B2A41"/>
                <w:sz w:val="19"/>
              </w:rPr>
              <w:t>GM</w:t>
            </w:r>
          </w:p>
        </w:tc>
        <w:tc>
          <w:tcPr>
            <w:tcW w:type="dxa" w:w="1958"/>
          </w:tcPr>
          <w:p>
            <w:pPr>
              <w:spacing w:before="40" w:after="40" w:line="254" w:lineRule="auto"/>
            </w:pPr>
            <w:r/>
            <w:r>
              <w:rPr>
                <w:rFonts w:ascii="Calibri" w:hAnsi="Calibri"/>
                <w:b w:val="0"/>
                <w:color w:val="1B2A41"/>
                <w:sz w:val="19"/>
              </w:rPr>
              <w:t>Week one</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Confirm your indirect cost basis: a negotiated rate agreement, or the de minimis rate the Uniform Guidance allows. Check the current text; the rate has changed over time.</w:t>
            </w:r>
          </w:p>
        </w:tc>
        <w:tc>
          <w:tcPr>
            <w:tcW w:type="dxa" w:w="1181"/>
            <w:shd w:val="clear" w:color="auto" w:fill="F7F9FC"/>
          </w:tcPr>
          <w:p>
            <w:pPr>
              <w:spacing w:before="40" w:after="40" w:line="254" w:lineRule="auto"/>
            </w:pPr>
            <w:r/>
            <w:r>
              <w:rPr>
                <w:rFonts w:ascii="Calibri" w:hAnsi="Calibri"/>
                <w:b w:val="0"/>
                <w:color w:val="1B2A41"/>
                <w:sz w:val="19"/>
              </w:rPr>
              <w:t>FIN</w:t>
            </w:r>
          </w:p>
        </w:tc>
        <w:tc>
          <w:tcPr>
            <w:tcW w:type="dxa" w:w="1958"/>
            <w:shd w:val="clear" w:color="auto" w:fill="F7F9FC"/>
          </w:tcPr>
          <w:p>
            <w:pPr>
              <w:spacing w:before="40" w:after="40" w:line="254" w:lineRule="auto"/>
            </w:pPr>
            <w:r/>
            <w:r>
              <w:rPr>
                <w:rFonts w:ascii="Calibri" w:hAnsi="Calibri"/>
                <w:b w:val="0"/>
                <w:color w:val="1B2A41"/>
                <w:sz w:val="19"/>
              </w:rPr>
              <w:t>Week one</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Confirm with your auditor whether your total federal expenditure for the year triggers a Single Audit requirement, using the threshold in the current Uniform Guidance text.</w:t>
            </w:r>
          </w:p>
        </w:tc>
        <w:tc>
          <w:tcPr>
            <w:tcW w:type="dxa" w:w="1181"/>
          </w:tcPr>
          <w:p>
            <w:pPr>
              <w:spacing w:before="40" w:after="40" w:line="254" w:lineRule="auto"/>
            </w:pPr>
            <w:r/>
            <w:r>
              <w:rPr>
                <w:rFonts w:ascii="Calibri" w:hAnsi="Calibri"/>
                <w:b w:val="0"/>
                <w:color w:val="1B2A41"/>
                <w:sz w:val="19"/>
              </w:rPr>
              <w:t>FIN</w:t>
            </w:r>
          </w:p>
        </w:tc>
        <w:tc>
          <w:tcPr>
            <w:tcW w:type="dxa" w:w="1958"/>
          </w:tcPr>
          <w:p>
            <w:pPr>
              <w:spacing w:before="40" w:after="40" w:line="254" w:lineRule="auto"/>
            </w:pPr>
            <w:r/>
            <w:r>
              <w:rPr>
                <w:rFonts w:ascii="Calibri" w:hAnsi="Calibri"/>
                <w:b w:val="0"/>
                <w:color w:val="1B2A41"/>
                <w:sz w:val="19"/>
              </w:rPr>
              <w:t>Annually</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Confirm whether financial reporting and performance reporting run through different systems, and who has access to each.</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Week one</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Keep the equipment and property records the terms require, if the award funds either.</w:t>
            </w:r>
          </w:p>
        </w:tc>
        <w:tc>
          <w:tcPr>
            <w:tcW w:type="dxa" w:w="1181"/>
          </w:tcPr>
          <w:p>
            <w:pPr>
              <w:spacing w:before="40" w:after="40" w:line="254" w:lineRule="auto"/>
            </w:pPr>
            <w:r/>
            <w:r>
              <w:rPr>
                <w:rFonts w:ascii="Calibri" w:hAnsi="Calibri"/>
                <w:b w:val="0"/>
                <w:color w:val="1B2A41"/>
                <w:sz w:val="19"/>
              </w:rPr>
              <w:t>FIN</w:t>
            </w:r>
          </w:p>
        </w:tc>
        <w:tc>
          <w:tcPr>
            <w:tcW w:type="dxa" w:w="1958"/>
          </w:tcPr>
          <w:p>
            <w:pPr>
              <w:spacing w:before="40" w:after="40" w:line="254" w:lineRule="auto"/>
            </w:pPr>
            <w:r/>
            <w:r>
              <w:rPr>
                <w:rFonts w:ascii="Calibri" w:hAnsi="Calibri"/>
                <w:b w:val="0"/>
                <w:color w:val="1B2A41"/>
                <w:sz w:val="19"/>
              </w:rPr>
              <w:t>Per purchase</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Check whether any state pass-through funds carry federal terms down to you. Pass-through awards bring the federal rulebook with them.</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Week one</w:t>
            </w:r>
          </w:p>
        </w:tc>
      </w:tr>
    </w:tbl>
    <w:p>
      <w:pPr>
        <w:spacing w:after="40"/>
      </w:pPr>
    </w:p>
    <w:tbl>
      <w:tblPr>
        <w:tblStyle w:val="TableGrid"/>
        <w:tblW w:type="auto" w:w="0"/>
        <w:tblLayout w:type="fixed"/>
        <w:tblLook w:firstColumn="1" w:firstRow="1" w:lastColumn="0" w:lastRow="0" w:noHBand="0" w:noVBand="1" w:val="04A0"/>
      </w:tblPr>
      <w:tblGrid>
        <w:gridCol w:w="9648"/>
      </w:tblGrid>
      <w:tr>
        <w:tc>
          <w:tcPr>
            <w:tcW w:type="dxa" w:w="9504"/>
            <w:shd w:val="clear" w:color="auto" w:fill="F4F6F9"/>
          </w:tcPr>
          <w:p>
            <w:pPr>
              <w:spacing w:before="80" w:after="40"/>
            </w:pPr>
            <w:r/>
            <w:r>
              <w:rPr>
                <w:b/>
                <w:color w:val="1D4E89"/>
                <w:sz w:val="19"/>
              </w:rPr>
              <w:t>Where Stage 6 usually goes wrong</w:t>
            </w:r>
          </w:p>
          <w:p>
            <w:pPr>
              <w:spacing w:after="80" w:line="264" w:lineRule="auto"/>
            </w:pPr>
            <w:r>
              <w:rPr>
                <w:color w:val="1B2A41"/>
                <w:sz w:val="19"/>
              </w:rPr>
              <w:t>Nothing dramatic. Expenses coded loosely and cleaned up later, activity counted from memory at reporting time, and a budget change made first and approved afterwards. Each is small on the day and expensive in Stage 7, where the narrative and the financial report have to agree.</w:t>
            </w:r>
          </w:p>
        </w:tc>
      </w:tr>
    </w:tbl>
    <w:p>
      <w:pPr>
        <w:spacing w:after="40"/>
      </w:pPr>
    </w:p>
    <w:p>
      <w:r>
        <w:br w:type="page"/>
      </w:r>
    </w:p>
    <w:p>
      <w:pPr>
        <w:pStyle w:val="Heading1"/>
      </w:pPr>
      <w:r>
        <w:t>Stage 7: Reporting</w:t>
      </w:r>
    </w:p>
    <w:tbl>
      <w:tblPr>
        <w:tblStyle w:val="TableGrid"/>
        <w:tblW w:type="auto" w:w="0"/>
        <w:jc w:val="center"/>
        <w:tblLayout w:type="fixed"/>
        <w:tblLook w:firstColumn="1" w:firstRow="1" w:lastColumn="0" w:lastRow="0" w:noHBand="0" w:noVBand="1" w:val="04A0"/>
      </w:tblPr>
      <w:tblGrid>
        <w:gridCol w:w="4824"/>
        <w:gridCol w:w="4824"/>
      </w:tblGrid>
      <w:tr>
        <w:trPr>
          <w:tblHeader w:val="true"/>
        </w:trPr>
        <w:tc>
          <w:tcPr>
            <w:tcW w:type="dxa" w:w="2232"/>
            <w:shd w:val="clear" w:color="auto" w:fill="3D6FA8"/>
          </w:tcPr>
          <w:p>
            <w:pPr>
              <w:spacing w:before="40" w:after="40" w:line="254" w:lineRule="auto"/>
            </w:pPr>
            <w:r/>
            <w:r>
              <w:rPr>
                <w:rFonts w:ascii="Calibri" w:hAnsi="Calibri"/>
                <w:b/>
                <w:color w:val="FFFFFF"/>
                <w:sz w:val="19"/>
              </w:rPr>
              <w:t>Field</w:t>
            </w:r>
          </w:p>
        </w:tc>
        <w:tc>
          <w:tcPr>
            <w:tcW w:type="dxa" w:w="7272"/>
            <w:shd w:val="clear" w:color="auto" w:fill="3D6FA8"/>
          </w:tcPr>
          <w:p>
            <w:pPr>
              <w:spacing w:before="40" w:after="40" w:line="254" w:lineRule="auto"/>
            </w:pPr>
            <w:r/>
            <w:r>
              <w:rPr>
                <w:rFonts w:ascii="Calibri" w:hAnsi="Calibri"/>
                <w:b/>
                <w:color w:val="FFFFFF"/>
                <w:sz w:val="19"/>
              </w:rPr>
              <w:t>This stage</w:t>
            </w:r>
          </w:p>
        </w:tc>
      </w:tr>
      <w:tr>
        <w:tc>
          <w:tcPr>
            <w:tcW w:type="dxa" w:w="2232"/>
          </w:tcPr>
          <w:p>
            <w:pPr>
              <w:spacing w:before="40" w:after="40" w:line="254" w:lineRule="auto"/>
            </w:pPr>
            <w:r/>
            <w:r>
              <w:rPr>
                <w:rFonts w:ascii="Calibri" w:hAnsi="Calibri"/>
                <w:b w:val="0"/>
                <w:color w:val="1B2A41"/>
                <w:sz w:val="19"/>
              </w:rPr>
              <w:t>Main deliverable</w:t>
            </w:r>
          </w:p>
        </w:tc>
        <w:tc>
          <w:tcPr>
            <w:tcW w:type="dxa" w:w="7272"/>
          </w:tcPr>
          <w:p>
            <w:pPr>
              <w:spacing w:before="40" w:after="40" w:line="254" w:lineRule="auto"/>
            </w:pPr>
            <w:r/>
            <w:r>
              <w:rPr>
                <w:rFonts w:ascii="Calibri" w:hAnsi="Calibri"/>
                <w:b w:val="0"/>
                <w:color w:val="1B2A41"/>
                <w:sz w:val="19"/>
              </w:rPr>
              <w:t>Reports submitted and accepted by the funder</w:t>
            </w:r>
          </w:p>
        </w:tc>
      </w:tr>
      <w:tr>
        <w:tc>
          <w:tcPr>
            <w:tcW w:type="dxa" w:w="2232"/>
            <w:shd w:val="clear" w:color="auto" w:fill="F7F9FC"/>
          </w:tcPr>
          <w:p>
            <w:pPr>
              <w:spacing w:before="40" w:after="40" w:line="254" w:lineRule="auto"/>
            </w:pPr>
            <w:r/>
            <w:r>
              <w:rPr>
                <w:rFonts w:ascii="Calibri" w:hAnsi="Calibri"/>
                <w:b w:val="0"/>
                <w:color w:val="1B2A41"/>
                <w:sz w:val="19"/>
              </w:rPr>
              <w:t>Default owner</w:t>
            </w:r>
          </w:p>
        </w:tc>
        <w:tc>
          <w:tcPr>
            <w:tcW w:type="dxa" w:w="7272"/>
            <w:shd w:val="clear" w:color="auto" w:fill="F7F9FC"/>
          </w:tcPr>
          <w:p>
            <w:pPr>
              <w:spacing w:before="40" w:after="40" w:line="254" w:lineRule="auto"/>
            </w:pPr>
            <w:r/>
            <w:r>
              <w:rPr>
                <w:rFonts w:ascii="Calibri" w:hAnsi="Calibri"/>
                <w:b w:val="0"/>
                <w:color w:val="1B2A41"/>
                <w:sz w:val="19"/>
              </w:rPr>
              <w:t>GM, with PGM on the narrative and FIN on the financials</w:t>
            </w:r>
          </w:p>
        </w:tc>
      </w:tr>
      <w:tr>
        <w:tc>
          <w:tcPr>
            <w:tcW w:type="dxa" w:w="2232"/>
          </w:tcPr>
          <w:p>
            <w:pPr>
              <w:spacing w:before="40" w:after="40" w:line="254" w:lineRule="auto"/>
            </w:pPr>
            <w:r/>
            <w:r>
              <w:rPr>
                <w:rFonts w:ascii="Calibri" w:hAnsi="Calibri"/>
                <w:b w:val="0"/>
                <w:color w:val="1B2A41"/>
                <w:sz w:val="19"/>
              </w:rPr>
              <w:t>Starts when</w:t>
            </w:r>
          </w:p>
        </w:tc>
        <w:tc>
          <w:tcPr>
            <w:tcW w:type="dxa" w:w="7272"/>
          </w:tcPr>
          <w:p>
            <w:pPr>
              <w:spacing w:before="40" w:after="40" w:line="254" w:lineRule="auto"/>
            </w:pPr>
            <w:r/>
            <w:r>
              <w:rPr>
                <w:rFonts w:ascii="Calibri" w:hAnsi="Calibri"/>
                <w:b w:val="0"/>
                <w:color w:val="1B2A41"/>
                <w:sz w:val="19"/>
              </w:rPr>
              <w:t>The first reporting period ends</w:t>
            </w:r>
          </w:p>
        </w:tc>
      </w:tr>
      <w:tr>
        <w:tc>
          <w:tcPr>
            <w:tcW w:type="dxa" w:w="2232"/>
            <w:shd w:val="clear" w:color="auto" w:fill="F7F9FC"/>
          </w:tcPr>
          <w:p>
            <w:pPr>
              <w:spacing w:before="40" w:after="40" w:line="254" w:lineRule="auto"/>
            </w:pPr>
            <w:r/>
            <w:r>
              <w:rPr>
                <w:rFonts w:ascii="Calibri" w:hAnsi="Calibri"/>
                <w:b w:val="0"/>
                <w:color w:val="1B2A41"/>
                <w:sz w:val="19"/>
              </w:rPr>
              <w:t>Done when</w:t>
            </w:r>
          </w:p>
        </w:tc>
        <w:tc>
          <w:tcPr>
            <w:tcW w:type="dxa" w:w="7272"/>
            <w:shd w:val="clear" w:color="auto" w:fill="F7F9FC"/>
          </w:tcPr>
          <w:p>
            <w:pPr>
              <w:spacing w:before="40" w:after="40" w:line="254" w:lineRule="auto"/>
            </w:pPr>
            <w:r/>
            <w:r>
              <w:rPr>
                <w:rFonts w:ascii="Calibri" w:hAnsi="Calibri"/>
                <w:b w:val="0"/>
                <w:color w:val="1B2A41"/>
                <w:sz w:val="19"/>
              </w:rPr>
              <w:t>The funder confirms acceptance of each report, not merely receipt</w:t>
            </w:r>
          </w:p>
        </w:tc>
      </w:tr>
      <w:tr>
        <w:tc>
          <w:tcPr>
            <w:tcW w:type="dxa" w:w="2232"/>
          </w:tcPr>
          <w:p>
            <w:pPr>
              <w:spacing w:before="40" w:after="40" w:line="254" w:lineRule="auto"/>
            </w:pPr>
            <w:r/>
            <w:r>
              <w:rPr>
                <w:rFonts w:ascii="Calibri" w:hAnsi="Calibri"/>
                <w:b w:val="0"/>
                <w:color w:val="1B2A41"/>
                <w:sz w:val="19"/>
              </w:rPr>
              <w:t>What sets the timing</w:t>
            </w:r>
          </w:p>
        </w:tc>
        <w:tc>
          <w:tcPr>
            <w:tcW w:type="dxa" w:w="7272"/>
          </w:tcPr>
          <w:p>
            <w:pPr>
              <w:spacing w:before="40" w:after="40" w:line="254" w:lineRule="auto"/>
            </w:pPr>
            <w:r/>
            <w:r>
              <w:rPr>
                <w:rFonts w:ascii="Calibri" w:hAnsi="Calibri"/>
                <w:b w:val="0"/>
                <w:color w:val="1B2A41"/>
                <w:sz w:val="19"/>
              </w:rPr>
              <w:t>The reporting schedule in the award terms</w:t>
            </w:r>
          </w:p>
        </w:tc>
      </w:tr>
    </w:tbl>
    <w:p>
      <w:pPr>
        <w:spacing w:after="40"/>
      </w:pPr>
    </w:p>
    <w:p>
      <w:pPr>
        <w:spacing w:after="140"/>
      </w:pPr>
      <w:r>
        <w:rPr>
          <w:b w:val="0"/>
          <w:i w:val="0"/>
          <w:color w:val="1B2A41"/>
          <w:sz w:val="21"/>
        </w:rPr>
        <w:t>Stage seven ends when the funder accepts each report, not when you submit it. This is a real distinction: a report sitting in a portal with a query against it is an open obligation, and a funder who has asked a question and not received an answer remembers that at renewal.</w:t>
      </w:r>
    </w:p>
    <w:p>
      <w:pPr>
        <w:spacing w:after="140"/>
      </w:pPr>
      <w:r>
        <w:rPr>
          <w:b w:val="0"/>
          <w:i w:val="0"/>
          <w:color w:val="1B2A41"/>
          <w:sz w:val="21"/>
        </w:rPr>
        <w:t>Reports usually come in pairs: a narrative on program progress and a financial report on spending. The two have to agree. A narrative claiming far more people served than the expense records support raises a question the funder will ask, and it is a hard one to answer after the fact. Read the two documents side by side before either goes anywhere.</w:t>
      </w:r>
    </w:p>
    <w:p>
      <w:pPr>
        <w:spacing w:after="140"/>
      </w:pPr>
      <w:r>
        <w:rPr>
          <w:b w:val="0"/>
          <w:i w:val="0"/>
          <w:color w:val="1B2A41"/>
          <w:sz w:val="21"/>
        </w:rPr>
        <w:t>Explain variances yourself, in the report, before the funder finds them. An under-spend with a reason and a plan is a conversation. An under-spend the funder discovers is a finding. The same applies to timeline slips and to measures that came in under target: the report is the place to say what happened and what you changed, and funders read far more of those than people assume.</w:t>
      </w:r>
    </w:p>
    <w:p>
      <w:pPr>
        <w:spacing w:after="140"/>
      </w:pPr>
      <w:r>
        <w:rPr>
          <w:b w:val="0"/>
          <w:i w:val="0"/>
          <w:color w:val="1B2A41"/>
          <w:sz w:val="21"/>
        </w:rPr>
        <w:t>The work that makes reporting easy happened earlier. If the evaluation plan named the measures and the collection method back in Stage 2, the report is transcription. If it did not, it becomes a research project against records never designed to answer the question, which is why Stage 7 pain is almost always a Stage 2 debt coming due.</w:t>
      </w:r>
    </w:p>
    <w:p>
      <w:pPr>
        <w:pStyle w:val="Heading2"/>
      </w:pPr>
      <w:r>
        <w:t>Tasks: per report</w:t>
      </w:r>
    </w:p>
    <w:tbl>
      <w:tblPr>
        <w:tblStyle w:val="TableGrid"/>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461"/>
            <w:shd w:val="clear" w:color="auto" w:fill="1D4E89"/>
          </w:tcPr>
          <w:p>
            <w:pPr>
              <w:spacing w:before="40" w:after="40" w:line="254" w:lineRule="auto"/>
            </w:pPr>
            <w:r/>
            <w:r>
              <w:rPr>
                <w:rFonts w:ascii="Calibri" w:hAnsi="Calibri"/>
                <w:b/>
                <w:color w:val="FFFFFF"/>
                <w:sz w:val="19"/>
              </w:rPr>
              <w:t>☐</w:t>
            </w:r>
          </w:p>
        </w:tc>
        <w:tc>
          <w:tcPr>
            <w:tcW w:type="dxa" w:w="5904"/>
            <w:shd w:val="clear" w:color="auto" w:fill="1D4E89"/>
          </w:tcPr>
          <w:p>
            <w:pPr>
              <w:spacing w:before="40" w:after="40" w:line="254" w:lineRule="auto"/>
            </w:pPr>
            <w:r/>
            <w:r>
              <w:rPr>
                <w:rFonts w:ascii="Calibri" w:hAnsi="Calibri"/>
                <w:b/>
                <w:color w:val="FFFFFF"/>
                <w:sz w:val="19"/>
              </w:rPr>
              <w:t>Task</w:t>
            </w:r>
          </w:p>
        </w:tc>
        <w:tc>
          <w:tcPr>
            <w:tcW w:type="dxa" w:w="1181"/>
            <w:shd w:val="clear" w:color="auto" w:fill="1D4E89"/>
          </w:tcPr>
          <w:p>
            <w:pPr>
              <w:spacing w:before="40" w:after="40" w:line="254" w:lineRule="auto"/>
            </w:pPr>
            <w:r/>
            <w:r>
              <w:rPr>
                <w:rFonts w:ascii="Calibri" w:hAnsi="Calibri"/>
                <w:b/>
                <w:color w:val="FFFFFF"/>
                <w:sz w:val="19"/>
              </w:rPr>
              <w:t>Owner</w:t>
            </w:r>
          </w:p>
        </w:tc>
        <w:tc>
          <w:tcPr>
            <w:tcW w:type="dxa" w:w="1958"/>
            <w:shd w:val="clear" w:color="auto" w:fill="1D4E89"/>
          </w:tcPr>
          <w:p>
            <w:pPr>
              <w:spacing w:before="40" w:after="40" w:line="254" w:lineRule="auto"/>
            </w:pPr>
            <w:r/>
            <w:r>
              <w:rPr>
                <w:rFonts w:ascii="Calibri" w:hAnsi="Calibri"/>
                <w:b/>
                <w:color w:val="FFFFFF"/>
                <w:sz w:val="19"/>
              </w:rPr>
              <w:t>When</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Pull the funder's own report template or form before drafting anything.</w:t>
            </w:r>
          </w:p>
        </w:tc>
        <w:tc>
          <w:tcPr>
            <w:tcW w:type="dxa" w:w="1181"/>
          </w:tcPr>
          <w:p>
            <w:pPr>
              <w:spacing w:before="40" w:after="40" w:line="254" w:lineRule="auto"/>
            </w:pPr>
            <w:r/>
            <w:r>
              <w:rPr>
                <w:rFonts w:ascii="Calibri" w:hAnsi="Calibri"/>
                <w:b w:val="0"/>
                <w:color w:val="1B2A41"/>
                <w:sz w:val="19"/>
              </w:rPr>
              <w:t>GM</w:t>
            </w:r>
          </w:p>
        </w:tc>
        <w:tc>
          <w:tcPr>
            <w:tcW w:type="dxa" w:w="1958"/>
          </w:tcPr>
          <w:p>
            <w:pPr>
              <w:spacing w:before="40" w:after="40" w:line="254" w:lineRule="auto"/>
            </w:pPr>
            <w:r/>
            <w:r>
              <w:rPr>
                <w:rFonts w:ascii="Calibri" w:hAnsi="Calibri"/>
                <w:b w:val="0"/>
                <w:color w:val="1B2A41"/>
                <w:sz w:val="19"/>
              </w:rPr>
              <w:t>One month before due</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Confirm the exact reporting period start and end dates. They are often not your fiscal months.</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One month before due</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Assign the data pull: who produces the program numbers, who produces the financial numbers, by when.</w:t>
            </w:r>
          </w:p>
        </w:tc>
        <w:tc>
          <w:tcPr>
            <w:tcW w:type="dxa" w:w="1181"/>
          </w:tcPr>
          <w:p>
            <w:pPr>
              <w:spacing w:before="40" w:after="40" w:line="254" w:lineRule="auto"/>
            </w:pPr>
            <w:r/>
            <w:r>
              <w:rPr>
                <w:rFonts w:ascii="Calibri" w:hAnsi="Calibri"/>
                <w:b w:val="0"/>
                <w:color w:val="1B2A41"/>
                <w:sz w:val="19"/>
              </w:rPr>
              <w:t>GM</w:t>
            </w:r>
          </w:p>
        </w:tc>
        <w:tc>
          <w:tcPr>
            <w:tcW w:type="dxa" w:w="1958"/>
          </w:tcPr>
          <w:p>
            <w:pPr>
              <w:spacing w:before="40" w:after="40" w:line="254" w:lineRule="auto"/>
            </w:pPr>
            <w:r/>
            <w:r>
              <w:rPr>
                <w:rFonts w:ascii="Calibri" w:hAnsi="Calibri"/>
                <w:b w:val="0"/>
                <w:color w:val="1B2A41"/>
                <w:sz w:val="19"/>
              </w:rPr>
              <w:t>One month before due</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Pull program data from the Stage 2 collection sheet rather than from memory or email.</w:t>
            </w:r>
          </w:p>
        </w:tc>
        <w:tc>
          <w:tcPr>
            <w:tcW w:type="dxa" w:w="1181"/>
            <w:shd w:val="clear" w:color="auto" w:fill="F7F9FC"/>
          </w:tcPr>
          <w:p>
            <w:pPr>
              <w:spacing w:before="40" w:after="40" w:line="254" w:lineRule="auto"/>
            </w:pPr>
            <w:r/>
            <w:r>
              <w:rPr>
                <w:rFonts w:ascii="Calibri" w:hAnsi="Calibri"/>
                <w:b w:val="0"/>
                <w:color w:val="1B2A41"/>
                <w:sz w:val="19"/>
              </w:rPr>
              <w:t>PGM</w:t>
            </w:r>
          </w:p>
        </w:tc>
        <w:tc>
          <w:tcPr>
            <w:tcW w:type="dxa" w:w="1958"/>
            <w:shd w:val="clear" w:color="auto" w:fill="F7F9FC"/>
          </w:tcPr>
          <w:p>
            <w:pPr>
              <w:spacing w:before="40" w:after="40" w:line="254" w:lineRule="auto"/>
            </w:pPr>
            <w:r/>
            <w:r>
              <w:rPr>
                <w:rFonts w:ascii="Calibri" w:hAnsi="Calibri"/>
                <w:b w:val="0"/>
                <w:color w:val="1B2A41"/>
                <w:sz w:val="19"/>
              </w:rPr>
              <w:t>Two weeks before due</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Pull financial data from the grant's account code, at the funder's category structure.</w:t>
            </w:r>
          </w:p>
        </w:tc>
        <w:tc>
          <w:tcPr>
            <w:tcW w:type="dxa" w:w="1181"/>
          </w:tcPr>
          <w:p>
            <w:pPr>
              <w:spacing w:before="40" w:after="40" w:line="254" w:lineRule="auto"/>
            </w:pPr>
            <w:r/>
            <w:r>
              <w:rPr>
                <w:rFonts w:ascii="Calibri" w:hAnsi="Calibri"/>
                <w:b w:val="0"/>
                <w:color w:val="1B2A41"/>
                <w:sz w:val="19"/>
              </w:rPr>
              <w:t>FIN</w:t>
            </w:r>
          </w:p>
        </w:tc>
        <w:tc>
          <w:tcPr>
            <w:tcW w:type="dxa" w:w="1958"/>
          </w:tcPr>
          <w:p>
            <w:pPr>
              <w:spacing w:before="40" w:after="40" w:line="254" w:lineRule="auto"/>
            </w:pPr>
            <w:r/>
            <w:r>
              <w:rPr>
                <w:rFonts w:ascii="Calibri" w:hAnsi="Calibri"/>
                <w:b w:val="0"/>
                <w:color w:val="1B2A41"/>
                <w:sz w:val="19"/>
              </w:rPr>
              <w:t>Two weeks before due</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Read the narrative and the financial report side by side and confirm they describe the same period and the same activity.</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One week before due</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Check every number in the narrative against a record that supports it.</w:t>
            </w:r>
          </w:p>
        </w:tc>
        <w:tc>
          <w:tcPr>
            <w:tcW w:type="dxa" w:w="1181"/>
          </w:tcPr>
          <w:p>
            <w:pPr>
              <w:spacing w:before="40" w:after="40" w:line="254" w:lineRule="auto"/>
            </w:pPr>
            <w:r/>
            <w:r>
              <w:rPr>
                <w:rFonts w:ascii="Calibri" w:hAnsi="Calibri"/>
                <w:b w:val="0"/>
                <w:color w:val="1B2A41"/>
                <w:sz w:val="19"/>
              </w:rPr>
              <w:t>PGM</w:t>
            </w:r>
          </w:p>
        </w:tc>
        <w:tc>
          <w:tcPr>
            <w:tcW w:type="dxa" w:w="1958"/>
          </w:tcPr>
          <w:p>
            <w:pPr>
              <w:spacing w:before="40" w:after="40" w:line="254" w:lineRule="auto"/>
            </w:pPr>
            <w:r/>
            <w:r>
              <w:rPr>
                <w:rFonts w:ascii="Calibri" w:hAnsi="Calibri"/>
                <w:b w:val="0"/>
                <w:color w:val="1B2A41"/>
                <w:sz w:val="19"/>
              </w:rPr>
              <w:t>One week before due</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Explain variances proactively: under-spend, over-spend by category, timeline slip, measures under target, and what you changed.</w:t>
            </w:r>
          </w:p>
        </w:tc>
        <w:tc>
          <w:tcPr>
            <w:tcW w:type="dxa" w:w="1181"/>
            <w:shd w:val="clear" w:color="auto" w:fill="F7F9FC"/>
          </w:tcPr>
          <w:p>
            <w:pPr>
              <w:spacing w:before="40" w:after="40" w:line="254" w:lineRule="auto"/>
            </w:pPr>
            <w:r/>
            <w:r>
              <w:rPr>
                <w:rFonts w:ascii="Calibri" w:hAnsi="Calibri"/>
                <w:b w:val="0"/>
                <w:color w:val="1B2A41"/>
                <w:sz w:val="19"/>
              </w:rPr>
              <w:t>PGM, FIN</w:t>
            </w:r>
          </w:p>
        </w:tc>
        <w:tc>
          <w:tcPr>
            <w:tcW w:type="dxa" w:w="1958"/>
            <w:shd w:val="clear" w:color="auto" w:fill="F7F9FC"/>
          </w:tcPr>
          <w:p>
            <w:pPr>
              <w:spacing w:before="40" w:after="40" w:line="254" w:lineRule="auto"/>
            </w:pPr>
            <w:r/>
            <w:r>
              <w:rPr>
                <w:rFonts w:ascii="Calibri" w:hAnsi="Calibri"/>
                <w:b w:val="0"/>
                <w:color w:val="1B2A41"/>
                <w:sz w:val="19"/>
              </w:rPr>
              <w:t>One week before due</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Report what did not work as well as what did. Funders read both, and the honest version is more useful at renewal.</w:t>
            </w:r>
          </w:p>
        </w:tc>
        <w:tc>
          <w:tcPr>
            <w:tcW w:type="dxa" w:w="1181"/>
          </w:tcPr>
          <w:p>
            <w:pPr>
              <w:spacing w:before="40" w:after="40" w:line="254" w:lineRule="auto"/>
            </w:pPr>
            <w:r/>
            <w:r>
              <w:rPr>
                <w:rFonts w:ascii="Calibri" w:hAnsi="Calibri"/>
                <w:b w:val="0"/>
                <w:color w:val="1B2A41"/>
                <w:sz w:val="19"/>
              </w:rPr>
              <w:t>PGM</w:t>
            </w:r>
          </w:p>
        </w:tc>
        <w:tc>
          <w:tcPr>
            <w:tcW w:type="dxa" w:w="1958"/>
          </w:tcPr>
          <w:p>
            <w:pPr>
              <w:spacing w:before="40" w:after="40" w:line="254" w:lineRule="auto"/>
            </w:pPr>
            <w:r/>
            <w:r>
              <w:rPr>
                <w:rFonts w:ascii="Calibri" w:hAnsi="Calibri"/>
                <w:b w:val="0"/>
                <w:color w:val="1B2A41"/>
                <w:sz w:val="19"/>
              </w:rPr>
              <w:t>One week before due</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Have someone who did not write it read it against the template's questions.</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One week before due</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Collect the required signature or certification from the authorized person.</w:t>
            </w:r>
          </w:p>
        </w:tc>
        <w:tc>
          <w:tcPr>
            <w:tcW w:type="dxa" w:w="1181"/>
          </w:tcPr>
          <w:p>
            <w:pPr>
              <w:spacing w:before="40" w:after="40" w:line="254" w:lineRule="auto"/>
            </w:pPr>
            <w:r/>
            <w:r>
              <w:rPr>
                <w:rFonts w:ascii="Calibri" w:hAnsi="Calibri"/>
                <w:b w:val="0"/>
                <w:color w:val="1B2A41"/>
                <w:sz w:val="19"/>
              </w:rPr>
              <w:t>AUTH</w:t>
            </w:r>
          </w:p>
        </w:tc>
        <w:tc>
          <w:tcPr>
            <w:tcW w:type="dxa" w:w="1958"/>
          </w:tcPr>
          <w:p>
            <w:pPr>
              <w:spacing w:before="40" w:after="40" w:line="254" w:lineRule="auto"/>
            </w:pPr>
            <w:r/>
            <w:r>
              <w:rPr>
                <w:rFonts w:ascii="Calibri" w:hAnsi="Calibri"/>
                <w:b w:val="0"/>
                <w:color w:val="1B2A41"/>
                <w:sz w:val="19"/>
              </w:rPr>
              <w:t>Before submission</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Submit through the channel the terms name, by the date the terms name, in the format they require.</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By due date</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Save the submitted report and the submission confirmation in the grant record.</w:t>
            </w:r>
          </w:p>
        </w:tc>
        <w:tc>
          <w:tcPr>
            <w:tcW w:type="dxa" w:w="1181"/>
          </w:tcPr>
          <w:p>
            <w:pPr>
              <w:spacing w:before="40" w:after="40" w:line="254" w:lineRule="auto"/>
            </w:pPr>
            <w:r/>
            <w:r>
              <w:rPr>
                <w:rFonts w:ascii="Calibri" w:hAnsi="Calibri"/>
                <w:b w:val="0"/>
                <w:color w:val="1B2A41"/>
                <w:sz w:val="19"/>
              </w:rPr>
              <w:t>GM</w:t>
            </w:r>
          </w:p>
        </w:tc>
        <w:tc>
          <w:tcPr>
            <w:tcW w:type="dxa" w:w="1958"/>
          </w:tcPr>
          <w:p>
            <w:pPr>
              <w:spacing w:before="40" w:after="40" w:line="254" w:lineRule="auto"/>
            </w:pPr>
            <w:r/>
            <w:r>
              <w:rPr>
                <w:rFonts w:ascii="Calibri" w:hAnsi="Calibri"/>
                <w:b w:val="0"/>
                <w:color w:val="1B2A41"/>
                <w:sz w:val="19"/>
              </w:rPr>
              <w:t>At submission</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Follow up until the funder confirms acceptance. Record the acceptance and its date.</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After submission</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Log every question the funder asked, so the next report answers it before they ask again.</w:t>
            </w:r>
          </w:p>
        </w:tc>
        <w:tc>
          <w:tcPr>
            <w:tcW w:type="dxa" w:w="1181"/>
          </w:tcPr>
          <w:p>
            <w:pPr>
              <w:spacing w:before="40" w:after="40" w:line="254" w:lineRule="auto"/>
            </w:pPr>
            <w:r/>
            <w:r>
              <w:rPr>
                <w:rFonts w:ascii="Calibri" w:hAnsi="Calibri"/>
                <w:b w:val="0"/>
                <w:color w:val="1B2A41"/>
                <w:sz w:val="19"/>
              </w:rPr>
              <w:t>GM</w:t>
            </w:r>
          </w:p>
        </w:tc>
        <w:tc>
          <w:tcPr>
            <w:tcW w:type="dxa" w:w="1958"/>
          </w:tcPr>
          <w:p>
            <w:pPr>
              <w:spacing w:before="40" w:after="40" w:line="254" w:lineRule="auto"/>
            </w:pPr>
            <w:r/>
            <w:r>
              <w:rPr>
                <w:rFonts w:ascii="Calibri" w:hAnsi="Calibri"/>
                <w:b w:val="0"/>
                <w:color w:val="1B2A41"/>
                <w:sz w:val="19"/>
              </w:rPr>
              <w:t>After acceptance</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Carry anything the report revealed into the renewal evidence file.</w:t>
            </w:r>
          </w:p>
        </w:tc>
        <w:tc>
          <w:tcPr>
            <w:tcW w:type="dxa" w:w="1181"/>
            <w:shd w:val="clear" w:color="auto" w:fill="F7F9FC"/>
          </w:tcPr>
          <w:p>
            <w:pPr>
              <w:spacing w:before="40" w:after="40" w:line="254" w:lineRule="auto"/>
            </w:pPr>
            <w:r/>
            <w:r>
              <w:rPr>
                <w:rFonts w:ascii="Calibri" w:hAnsi="Calibri"/>
                <w:b w:val="0"/>
                <w:color w:val="1B2A41"/>
                <w:sz w:val="19"/>
              </w:rPr>
              <w:t>GM, DEV</w:t>
            </w:r>
          </w:p>
        </w:tc>
        <w:tc>
          <w:tcPr>
            <w:tcW w:type="dxa" w:w="1958"/>
            <w:shd w:val="clear" w:color="auto" w:fill="F7F9FC"/>
          </w:tcPr>
          <w:p>
            <w:pPr>
              <w:spacing w:before="40" w:after="40" w:line="254" w:lineRule="auto"/>
            </w:pPr>
            <w:r/>
            <w:r>
              <w:rPr>
                <w:rFonts w:ascii="Calibri" w:hAnsi="Calibri"/>
                <w:b w:val="0"/>
                <w:color w:val="1B2A41"/>
                <w:sz w:val="19"/>
              </w:rPr>
              <w:t>After acceptance</w:t>
            </w:r>
          </w:p>
        </w:tc>
      </w:tr>
    </w:tbl>
    <w:p>
      <w:pPr>
        <w:spacing w:after="40"/>
      </w:pPr>
    </w:p>
    <w:p>
      <w:pPr>
        <w:pStyle w:val="Heading2"/>
      </w:pPr>
      <w:r>
        <w:t>Report register</w:t>
      </w:r>
    </w:p>
    <w:tbl>
      <w:tblPr>
        <w:tblStyle w:val="TableGrid"/>
        <w:tblW w:type="auto" w:w="0"/>
        <w:jc w:val="center"/>
        <w:tblLayout w:type="fixed"/>
        <w:tblLook w:firstColumn="1" w:firstRow="1" w:lastColumn="0" w:lastRow="0" w:noHBand="0" w:noVBand="1" w:val="04A0"/>
      </w:tblPr>
      <w:tblGrid>
        <w:gridCol w:w="1608"/>
        <w:gridCol w:w="1608"/>
        <w:gridCol w:w="1608"/>
        <w:gridCol w:w="1608"/>
        <w:gridCol w:w="1608"/>
        <w:gridCol w:w="1608"/>
      </w:tblGrid>
      <w:tr>
        <w:trPr>
          <w:tblHeader w:val="true"/>
        </w:trPr>
        <w:tc>
          <w:tcPr>
            <w:tcW w:type="dxa" w:w="2232"/>
            <w:shd w:val="clear" w:color="auto" w:fill="1D4E89"/>
          </w:tcPr>
          <w:p>
            <w:pPr>
              <w:spacing w:before="40" w:after="40" w:line="254" w:lineRule="auto"/>
            </w:pPr>
            <w:r/>
            <w:r>
              <w:rPr>
                <w:rFonts w:ascii="Calibri" w:hAnsi="Calibri"/>
                <w:b/>
                <w:color w:val="FFFFFF"/>
                <w:sz w:val="19"/>
              </w:rPr>
              <w:t>Report</w:t>
            </w:r>
          </w:p>
        </w:tc>
        <w:tc>
          <w:tcPr>
            <w:tcW w:type="dxa" w:w="1944"/>
            <w:shd w:val="clear" w:color="auto" w:fill="1D4E89"/>
          </w:tcPr>
          <w:p>
            <w:pPr>
              <w:spacing w:before="40" w:after="40" w:line="254" w:lineRule="auto"/>
            </w:pPr>
            <w:r/>
            <w:r>
              <w:rPr>
                <w:rFonts w:ascii="Calibri" w:hAnsi="Calibri"/>
                <w:b/>
                <w:color w:val="FFFFFF"/>
                <w:sz w:val="19"/>
              </w:rPr>
              <w:t>Period covered</w:t>
            </w:r>
          </w:p>
        </w:tc>
        <w:tc>
          <w:tcPr>
            <w:tcW w:type="dxa" w:w="1224"/>
            <w:shd w:val="clear" w:color="auto" w:fill="1D4E89"/>
          </w:tcPr>
          <w:p>
            <w:pPr>
              <w:spacing w:before="40" w:after="40" w:line="254" w:lineRule="auto"/>
            </w:pPr>
            <w:r/>
            <w:r>
              <w:rPr>
                <w:rFonts w:ascii="Calibri" w:hAnsi="Calibri"/>
                <w:b/>
                <w:color w:val="FFFFFF"/>
                <w:sz w:val="19"/>
              </w:rPr>
              <w:t>Due</w:t>
            </w:r>
          </w:p>
        </w:tc>
        <w:tc>
          <w:tcPr>
            <w:tcW w:type="dxa" w:w="1296"/>
            <w:shd w:val="clear" w:color="auto" w:fill="1D4E89"/>
          </w:tcPr>
          <w:p>
            <w:pPr>
              <w:spacing w:before="40" w:after="40" w:line="254" w:lineRule="auto"/>
            </w:pPr>
            <w:r/>
            <w:r>
              <w:rPr>
                <w:rFonts w:ascii="Calibri" w:hAnsi="Calibri"/>
                <w:b/>
                <w:color w:val="FFFFFF"/>
                <w:sz w:val="19"/>
              </w:rPr>
              <w:t>Submitted</w:t>
            </w:r>
          </w:p>
        </w:tc>
        <w:tc>
          <w:tcPr>
            <w:tcW w:type="dxa" w:w="1296"/>
            <w:shd w:val="clear" w:color="auto" w:fill="1D4E89"/>
          </w:tcPr>
          <w:p>
            <w:pPr>
              <w:spacing w:before="40" w:after="40" w:line="254" w:lineRule="auto"/>
            </w:pPr>
            <w:r/>
            <w:r>
              <w:rPr>
                <w:rFonts w:ascii="Calibri" w:hAnsi="Calibri"/>
                <w:b/>
                <w:color w:val="FFFFFF"/>
                <w:sz w:val="19"/>
              </w:rPr>
              <w:t>Accepted</w:t>
            </w:r>
          </w:p>
        </w:tc>
        <w:tc>
          <w:tcPr>
            <w:tcW w:type="dxa" w:w="1512"/>
            <w:shd w:val="clear" w:color="auto" w:fill="1D4E89"/>
          </w:tcPr>
          <w:p>
            <w:pPr>
              <w:spacing w:before="40" w:after="40" w:line="254" w:lineRule="auto"/>
            </w:pPr>
            <w:r/>
            <w:r>
              <w:rPr>
                <w:rFonts w:ascii="Calibri" w:hAnsi="Calibri"/>
                <w:b/>
                <w:color w:val="FFFFFF"/>
                <w:sz w:val="19"/>
              </w:rPr>
              <w:t>Owner</w:t>
            </w:r>
          </w:p>
        </w:tc>
      </w:tr>
      <w:tr>
        <w:tc>
          <w:tcPr>
            <w:tcW w:type="dxa" w:w="2232"/>
          </w:tcPr>
          <w:p>
            <w:pPr>
              <w:spacing w:before="40" w:after="40" w:line="254" w:lineRule="auto"/>
            </w:pPr>
            <w:r/>
            <w:r>
              <w:rPr>
                <w:rFonts w:ascii="Calibri" w:hAnsi="Calibri"/>
                <w:b w:val="0"/>
                <w:color w:val="1B2A41"/>
                <w:sz w:val="19"/>
              </w:rPr>
            </w:r>
          </w:p>
        </w:tc>
        <w:tc>
          <w:tcPr>
            <w:tcW w:type="dxa" w:w="1944"/>
          </w:tcPr>
          <w:p>
            <w:pPr>
              <w:spacing w:before="40" w:after="40" w:line="254" w:lineRule="auto"/>
            </w:pPr>
            <w:r/>
            <w:r>
              <w:rPr>
                <w:rFonts w:ascii="Calibri" w:hAnsi="Calibri"/>
                <w:b w:val="0"/>
                <w:color w:val="1B2A41"/>
                <w:sz w:val="19"/>
              </w:rPr>
            </w:r>
          </w:p>
        </w:tc>
        <w:tc>
          <w:tcPr>
            <w:tcW w:type="dxa" w:w="1224"/>
          </w:tcPr>
          <w:p>
            <w:pPr>
              <w:spacing w:before="40" w:after="40" w:line="254" w:lineRule="auto"/>
            </w:pPr>
            <w:r/>
            <w:r>
              <w:rPr>
                <w:rFonts w:ascii="Calibri" w:hAnsi="Calibri"/>
                <w:b w:val="0"/>
                <w:color w:val="1B2A41"/>
                <w:sz w:val="19"/>
              </w:rPr>
            </w:r>
          </w:p>
        </w:tc>
        <w:tc>
          <w:tcPr>
            <w:tcW w:type="dxa" w:w="1296"/>
          </w:tcPr>
          <w:p>
            <w:pPr>
              <w:spacing w:before="40" w:after="40" w:line="254" w:lineRule="auto"/>
            </w:pPr>
            <w:r/>
            <w:r>
              <w:rPr>
                <w:rFonts w:ascii="Calibri" w:hAnsi="Calibri"/>
                <w:b w:val="0"/>
                <w:color w:val="1B2A41"/>
                <w:sz w:val="19"/>
              </w:rPr>
            </w:r>
          </w:p>
        </w:tc>
        <w:tc>
          <w:tcPr>
            <w:tcW w:type="dxa" w:w="1296"/>
          </w:tcPr>
          <w:p>
            <w:pPr>
              <w:spacing w:before="40" w:after="40" w:line="254" w:lineRule="auto"/>
            </w:pPr>
            <w:r/>
            <w:r>
              <w:rPr>
                <w:rFonts w:ascii="Calibri" w:hAnsi="Calibri"/>
                <w:b w:val="0"/>
                <w:color w:val="1B2A41"/>
                <w:sz w:val="19"/>
              </w:rPr>
            </w:r>
          </w:p>
        </w:tc>
        <w:tc>
          <w:tcPr>
            <w:tcW w:type="dxa" w:w="1512"/>
          </w:tcPr>
          <w:p>
            <w:pPr>
              <w:spacing w:before="40" w:after="40" w:line="254" w:lineRule="auto"/>
            </w:pPr>
            <w:r/>
            <w:r>
              <w:rPr>
                <w:rFonts w:ascii="Calibri" w:hAnsi="Calibri"/>
                <w:b w:val="0"/>
                <w:color w:val="1B2A41"/>
                <w:sz w:val="19"/>
              </w:rPr>
            </w:r>
          </w:p>
        </w:tc>
      </w:tr>
      <w:tr>
        <w:tc>
          <w:tcPr>
            <w:tcW w:type="dxa" w:w="2232"/>
            <w:shd w:val="clear" w:color="auto" w:fill="F7F9FC"/>
          </w:tcPr>
          <w:p>
            <w:pPr>
              <w:spacing w:before="40" w:after="40" w:line="254" w:lineRule="auto"/>
            </w:pPr>
            <w:r/>
            <w:r>
              <w:rPr>
                <w:rFonts w:ascii="Calibri" w:hAnsi="Calibri"/>
                <w:b w:val="0"/>
                <w:color w:val="1B2A41"/>
                <w:sz w:val="19"/>
              </w:rPr>
            </w:r>
          </w:p>
        </w:tc>
        <w:tc>
          <w:tcPr>
            <w:tcW w:type="dxa" w:w="1944"/>
            <w:shd w:val="clear" w:color="auto" w:fill="F7F9FC"/>
          </w:tcPr>
          <w:p>
            <w:pPr>
              <w:spacing w:before="40" w:after="40" w:line="254" w:lineRule="auto"/>
            </w:pPr>
            <w:r/>
            <w:r>
              <w:rPr>
                <w:rFonts w:ascii="Calibri" w:hAnsi="Calibri"/>
                <w:b w:val="0"/>
                <w:color w:val="1B2A41"/>
                <w:sz w:val="19"/>
              </w:rPr>
            </w:r>
          </w:p>
        </w:tc>
        <w:tc>
          <w:tcPr>
            <w:tcW w:type="dxa" w:w="1224"/>
            <w:shd w:val="clear" w:color="auto" w:fill="F7F9FC"/>
          </w:tcPr>
          <w:p>
            <w:pPr>
              <w:spacing w:before="40" w:after="40" w:line="254" w:lineRule="auto"/>
            </w:pPr>
            <w:r/>
            <w:r>
              <w:rPr>
                <w:rFonts w:ascii="Calibri" w:hAnsi="Calibri"/>
                <w:b w:val="0"/>
                <w:color w:val="1B2A41"/>
                <w:sz w:val="19"/>
              </w:rPr>
            </w:r>
          </w:p>
        </w:tc>
        <w:tc>
          <w:tcPr>
            <w:tcW w:type="dxa" w:w="1296"/>
            <w:shd w:val="clear" w:color="auto" w:fill="F7F9FC"/>
          </w:tcPr>
          <w:p>
            <w:pPr>
              <w:spacing w:before="40" w:after="40" w:line="254" w:lineRule="auto"/>
            </w:pPr>
            <w:r/>
            <w:r>
              <w:rPr>
                <w:rFonts w:ascii="Calibri" w:hAnsi="Calibri"/>
                <w:b w:val="0"/>
                <w:color w:val="1B2A41"/>
                <w:sz w:val="19"/>
              </w:rPr>
            </w:r>
          </w:p>
        </w:tc>
        <w:tc>
          <w:tcPr>
            <w:tcW w:type="dxa" w:w="1296"/>
            <w:shd w:val="clear" w:color="auto" w:fill="F7F9FC"/>
          </w:tcPr>
          <w:p>
            <w:pPr>
              <w:spacing w:before="40" w:after="40" w:line="254" w:lineRule="auto"/>
            </w:pPr>
            <w:r/>
            <w:r>
              <w:rPr>
                <w:rFonts w:ascii="Calibri" w:hAnsi="Calibri"/>
                <w:b w:val="0"/>
                <w:color w:val="1B2A41"/>
                <w:sz w:val="19"/>
              </w:rPr>
            </w:r>
          </w:p>
        </w:tc>
        <w:tc>
          <w:tcPr>
            <w:tcW w:type="dxa" w:w="1512"/>
            <w:shd w:val="clear" w:color="auto" w:fill="F7F9FC"/>
          </w:tcPr>
          <w:p>
            <w:pPr>
              <w:spacing w:before="40" w:after="40" w:line="254" w:lineRule="auto"/>
            </w:pPr>
            <w:r/>
            <w:r>
              <w:rPr>
                <w:rFonts w:ascii="Calibri" w:hAnsi="Calibri"/>
                <w:b w:val="0"/>
                <w:color w:val="1B2A41"/>
                <w:sz w:val="19"/>
              </w:rPr>
            </w:r>
          </w:p>
        </w:tc>
      </w:tr>
      <w:tr>
        <w:tc>
          <w:tcPr>
            <w:tcW w:type="dxa" w:w="2232"/>
          </w:tcPr>
          <w:p>
            <w:pPr>
              <w:spacing w:before="40" w:after="40" w:line="254" w:lineRule="auto"/>
            </w:pPr>
            <w:r/>
            <w:r>
              <w:rPr>
                <w:rFonts w:ascii="Calibri" w:hAnsi="Calibri"/>
                <w:b w:val="0"/>
                <w:color w:val="1B2A41"/>
                <w:sz w:val="19"/>
              </w:rPr>
            </w:r>
          </w:p>
        </w:tc>
        <w:tc>
          <w:tcPr>
            <w:tcW w:type="dxa" w:w="1944"/>
          </w:tcPr>
          <w:p>
            <w:pPr>
              <w:spacing w:before="40" w:after="40" w:line="254" w:lineRule="auto"/>
            </w:pPr>
            <w:r/>
            <w:r>
              <w:rPr>
                <w:rFonts w:ascii="Calibri" w:hAnsi="Calibri"/>
                <w:b w:val="0"/>
                <w:color w:val="1B2A41"/>
                <w:sz w:val="19"/>
              </w:rPr>
            </w:r>
          </w:p>
        </w:tc>
        <w:tc>
          <w:tcPr>
            <w:tcW w:type="dxa" w:w="1224"/>
          </w:tcPr>
          <w:p>
            <w:pPr>
              <w:spacing w:before="40" w:after="40" w:line="254" w:lineRule="auto"/>
            </w:pPr>
            <w:r/>
            <w:r>
              <w:rPr>
                <w:rFonts w:ascii="Calibri" w:hAnsi="Calibri"/>
                <w:b w:val="0"/>
                <w:color w:val="1B2A41"/>
                <w:sz w:val="19"/>
              </w:rPr>
            </w:r>
          </w:p>
        </w:tc>
        <w:tc>
          <w:tcPr>
            <w:tcW w:type="dxa" w:w="1296"/>
          </w:tcPr>
          <w:p>
            <w:pPr>
              <w:spacing w:before="40" w:after="40" w:line="254" w:lineRule="auto"/>
            </w:pPr>
            <w:r/>
            <w:r>
              <w:rPr>
                <w:rFonts w:ascii="Calibri" w:hAnsi="Calibri"/>
                <w:b w:val="0"/>
                <w:color w:val="1B2A41"/>
                <w:sz w:val="19"/>
              </w:rPr>
            </w:r>
          </w:p>
        </w:tc>
        <w:tc>
          <w:tcPr>
            <w:tcW w:type="dxa" w:w="1296"/>
          </w:tcPr>
          <w:p>
            <w:pPr>
              <w:spacing w:before="40" w:after="40" w:line="254" w:lineRule="auto"/>
            </w:pPr>
            <w:r/>
            <w:r>
              <w:rPr>
                <w:rFonts w:ascii="Calibri" w:hAnsi="Calibri"/>
                <w:b w:val="0"/>
                <w:color w:val="1B2A41"/>
                <w:sz w:val="19"/>
              </w:rPr>
            </w:r>
          </w:p>
        </w:tc>
        <w:tc>
          <w:tcPr>
            <w:tcW w:type="dxa" w:w="1512"/>
          </w:tcPr>
          <w:p>
            <w:pPr>
              <w:spacing w:before="40" w:after="40" w:line="254" w:lineRule="auto"/>
            </w:pPr>
            <w:r/>
            <w:r>
              <w:rPr>
                <w:rFonts w:ascii="Calibri" w:hAnsi="Calibri"/>
                <w:b w:val="0"/>
                <w:color w:val="1B2A41"/>
                <w:sz w:val="19"/>
              </w:rPr>
            </w:r>
          </w:p>
        </w:tc>
      </w:tr>
      <w:tr>
        <w:tc>
          <w:tcPr>
            <w:tcW w:type="dxa" w:w="2232"/>
            <w:shd w:val="clear" w:color="auto" w:fill="F7F9FC"/>
          </w:tcPr>
          <w:p>
            <w:pPr>
              <w:spacing w:before="40" w:after="40" w:line="254" w:lineRule="auto"/>
            </w:pPr>
            <w:r/>
            <w:r>
              <w:rPr>
                <w:rFonts w:ascii="Calibri" w:hAnsi="Calibri"/>
                <w:b w:val="0"/>
                <w:color w:val="1B2A41"/>
                <w:sz w:val="19"/>
              </w:rPr>
            </w:r>
          </w:p>
        </w:tc>
        <w:tc>
          <w:tcPr>
            <w:tcW w:type="dxa" w:w="1944"/>
            <w:shd w:val="clear" w:color="auto" w:fill="F7F9FC"/>
          </w:tcPr>
          <w:p>
            <w:pPr>
              <w:spacing w:before="40" w:after="40" w:line="254" w:lineRule="auto"/>
            </w:pPr>
            <w:r/>
            <w:r>
              <w:rPr>
                <w:rFonts w:ascii="Calibri" w:hAnsi="Calibri"/>
                <w:b w:val="0"/>
                <w:color w:val="1B2A41"/>
                <w:sz w:val="19"/>
              </w:rPr>
            </w:r>
          </w:p>
        </w:tc>
        <w:tc>
          <w:tcPr>
            <w:tcW w:type="dxa" w:w="1224"/>
            <w:shd w:val="clear" w:color="auto" w:fill="F7F9FC"/>
          </w:tcPr>
          <w:p>
            <w:pPr>
              <w:spacing w:before="40" w:after="40" w:line="254" w:lineRule="auto"/>
            </w:pPr>
            <w:r/>
            <w:r>
              <w:rPr>
                <w:rFonts w:ascii="Calibri" w:hAnsi="Calibri"/>
                <w:b w:val="0"/>
                <w:color w:val="1B2A41"/>
                <w:sz w:val="19"/>
              </w:rPr>
            </w:r>
          </w:p>
        </w:tc>
        <w:tc>
          <w:tcPr>
            <w:tcW w:type="dxa" w:w="1296"/>
            <w:shd w:val="clear" w:color="auto" w:fill="F7F9FC"/>
          </w:tcPr>
          <w:p>
            <w:pPr>
              <w:spacing w:before="40" w:after="40" w:line="254" w:lineRule="auto"/>
            </w:pPr>
            <w:r/>
            <w:r>
              <w:rPr>
                <w:rFonts w:ascii="Calibri" w:hAnsi="Calibri"/>
                <w:b w:val="0"/>
                <w:color w:val="1B2A41"/>
                <w:sz w:val="19"/>
              </w:rPr>
            </w:r>
          </w:p>
        </w:tc>
        <w:tc>
          <w:tcPr>
            <w:tcW w:type="dxa" w:w="1296"/>
            <w:shd w:val="clear" w:color="auto" w:fill="F7F9FC"/>
          </w:tcPr>
          <w:p>
            <w:pPr>
              <w:spacing w:before="40" w:after="40" w:line="254" w:lineRule="auto"/>
            </w:pPr>
            <w:r/>
            <w:r>
              <w:rPr>
                <w:rFonts w:ascii="Calibri" w:hAnsi="Calibri"/>
                <w:b w:val="0"/>
                <w:color w:val="1B2A41"/>
                <w:sz w:val="19"/>
              </w:rPr>
            </w:r>
          </w:p>
        </w:tc>
        <w:tc>
          <w:tcPr>
            <w:tcW w:type="dxa" w:w="1512"/>
            <w:shd w:val="clear" w:color="auto" w:fill="F7F9FC"/>
          </w:tcPr>
          <w:p>
            <w:pPr>
              <w:spacing w:before="40" w:after="40" w:line="254" w:lineRule="auto"/>
            </w:pPr>
            <w:r/>
            <w:r>
              <w:rPr>
                <w:rFonts w:ascii="Calibri" w:hAnsi="Calibri"/>
                <w:b w:val="0"/>
                <w:color w:val="1B2A41"/>
                <w:sz w:val="19"/>
              </w:rPr>
            </w:r>
          </w:p>
        </w:tc>
      </w:tr>
      <w:tr>
        <w:tc>
          <w:tcPr>
            <w:tcW w:type="dxa" w:w="2232"/>
          </w:tcPr>
          <w:p>
            <w:pPr>
              <w:spacing w:before="40" w:after="40" w:line="254" w:lineRule="auto"/>
            </w:pPr>
            <w:r/>
            <w:r>
              <w:rPr>
                <w:rFonts w:ascii="Calibri" w:hAnsi="Calibri"/>
                <w:b w:val="0"/>
                <w:color w:val="1B2A41"/>
                <w:sz w:val="19"/>
              </w:rPr>
            </w:r>
          </w:p>
        </w:tc>
        <w:tc>
          <w:tcPr>
            <w:tcW w:type="dxa" w:w="1944"/>
          </w:tcPr>
          <w:p>
            <w:pPr>
              <w:spacing w:before="40" w:after="40" w:line="254" w:lineRule="auto"/>
            </w:pPr>
            <w:r/>
            <w:r>
              <w:rPr>
                <w:rFonts w:ascii="Calibri" w:hAnsi="Calibri"/>
                <w:b w:val="0"/>
                <w:color w:val="1B2A41"/>
                <w:sz w:val="19"/>
              </w:rPr>
            </w:r>
          </w:p>
        </w:tc>
        <w:tc>
          <w:tcPr>
            <w:tcW w:type="dxa" w:w="1224"/>
          </w:tcPr>
          <w:p>
            <w:pPr>
              <w:spacing w:before="40" w:after="40" w:line="254" w:lineRule="auto"/>
            </w:pPr>
            <w:r/>
            <w:r>
              <w:rPr>
                <w:rFonts w:ascii="Calibri" w:hAnsi="Calibri"/>
                <w:b w:val="0"/>
                <w:color w:val="1B2A41"/>
                <w:sz w:val="19"/>
              </w:rPr>
            </w:r>
          </w:p>
        </w:tc>
        <w:tc>
          <w:tcPr>
            <w:tcW w:type="dxa" w:w="1296"/>
          </w:tcPr>
          <w:p>
            <w:pPr>
              <w:spacing w:before="40" w:after="40" w:line="254" w:lineRule="auto"/>
            </w:pPr>
            <w:r/>
            <w:r>
              <w:rPr>
                <w:rFonts w:ascii="Calibri" w:hAnsi="Calibri"/>
                <w:b w:val="0"/>
                <w:color w:val="1B2A41"/>
                <w:sz w:val="19"/>
              </w:rPr>
            </w:r>
          </w:p>
        </w:tc>
        <w:tc>
          <w:tcPr>
            <w:tcW w:type="dxa" w:w="1296"/>
          </w:tcPr>
          <w:p>
            <w:pPr>
              <w:spacing w:before="40" w:after="40" w:line="254" w:lineRule="auto"/>
            </w:pPr>
            <w:r/>
            <w:r>
              <w:rPr>
                <w:rFonts w:ascii="Calibri" w:hAnsi="Calibri"/>
                <w:b w:val="0"/>
                <w:color w:val="1B2A41"/>
                <w:sz w:val="19"/>
              </w:rPr>
            </w:r>
          </w:p>
        </w:tc>
        <w:tc>
          <w:tcPr>
            <w:tcW w:type="dxa" w:w="1512"/>
          </w:tcPr>
          <w:p>
            <w:pPr>
              <w:spacing w:before="40" w:after="40" w:line="254" w:lineRule="auto"/>
            </w:pPr>
            <w:r/>
            <w:r>
              <w:rPr>
                <w:rFonts w:ascii="Calibri" w:hAnsi="Calibri"/>
                <w:b w:val="0"/>
                <w:color w:val="1B2A41"/>
                <w:sz w:val="19"/>
              </w:rPr>
            </w:r>
          </w:p>
        </w:tc>
      </w:tr>
      <w:tr>
        <w:tc>
          <w:tcPr>
            <w:tcW w:type="dxa" w:w="2232"/>
            <w:shd w:val="clear" w:color="auto" w:fill="F7F9FC"/>
          </w:tcPr>
          <w:p>
            <w:pPr>
              <w:spacing w:before="40" w:after="40" w:line="254" w:lineRule="auto"/>
            </w:pPr>
            <w:r/>
            <w:r>
              <w:rPr>
                <w:rFonts w:ascii="Calibri" w:hAnsi="Calibri"/>
                <w:b w:val="0"/>
                <w:color w:val="1B2A41"/>
                <w:sz w:val="19"/>
              </w:rPr>
            </w:r>
          </w:p>
        </w:tc>
        <w:tc>
          <w:tcPr>
            <w:tcW w:type="dxa" w:w="1944"/>
            <w:shd w:val="clear" w:color="auto" w:fill="F7F9FC"/>
          </w:tcPr>
          <w:p>
            <w:pPr>
              <w:spacing w:before="40" w:after="40" w:line="254" w:lineRule="auto"/>
            </w:pPr>
            <w:r/>
            <w:r>
              <w:rPr>
                <w:rFonts w:ascii="Calibri" w:hAnsi="Calibri"/>
                <w:b w:val="0"/>
                <w:color w:val="1B2A41"/>
                <w:sz w:val="19"/>
              </w:rPr>
            </w:r>
          </w:p>
        </w:tc>
        <w:tc>
          <w:tcPr>
            <w:tcW w:type="dxa" w:w="1224"/>
            <w:shd w:val="clear" w:color="auto" w:fill="F7F9FC"/>
          </w:tcPr>
          <w:p>
            <w:pPr>
              <w:spacing w:before="40" w:after="40" w:line="254" w:lineRule="auto"/>
            </w:pPr>
            <w:r/>
            <w:r>
              <w:rPr>
                <w:rFonts w:ascii="Calibri" w:hAnsi="Calibri"/>
                <w:b w:val="0"/>
                <w:color w:val="1B2A41"/>
                <w:sz w:val="19"/>
              </w:rPr>
            </w:r>
          </w:p>
        </w:tc>
        <w:tc>
          <w:tcPr>
            <w:tcW w:type="dxa" w:w="1296"/>
            <w:shd w:val="clear" w:color="auto" w:fill="F7F9FC"/>
          </w:tcPr>
          <w:p>
            <w:pPr>
              <w:spacing w:before="40" w:after="40" w:line="254" w:lineRule="auto"/>
            </w:pPr>
            <w:r/>
            <w:r>
              <w:rPr>
                <w:rFonts w:ascii="Calibri" w:hAnsi="Calibri"/>
                <w:b w:val="0"/>
                <w:color w:val="1B2A41"/>
                <w:sz w:val="19"/>
              </w:rPr>
            </w:r>
          </w:p>
        </w:tc>
        <w:tc>
          <w:tcPr>
            <w:tcW w:type="dxa" w:w="1296"/>
            <w:shd w:val="clear" w:color="auto" w:fill="F7F9FC"/>
          </w:tcPr>
          <w:p>
            <w:pPr>
              <w:spacing w:before="40" w:after="40" w:line="254" w:lineRule="auto"/>
            </w:pPr>
            <w:r/>
            <w:r>
              <w:rPr>
                <w:rFonts w:ascii="Calibri" w:hAnsi="Calibri"/>
                <w:b w:val="0"/>
                <w:color w:val="1B2A41"/>
                <w:sz w:val="19"/>
              </w:rPr>
            </w:r>
          </w:p>
        </w:tc>
        <w:tc>
          <w:tcPr>
            <w:tcW w:type="dxa" w:w="1512"/>
            <w:shd w:val="clear" w:color="auto" w:fill="F7F9FC"/>
          </w:tcPr>
          <w:p>
            <w:pPr>
              <w:spacing w:before="40" w:after="40" w:line="254" w:lineRule="auto"/>
            </w:pPr>
            <w:r/>
            <w:r>
              <w:rPr>
                <w:rFonts w:ascii="Calibri" w:hAnsi="Calibri"/>
                <w:b w:val="0"/>
                <w:color w:val="1B2A41"/>
                <w:sz w:val="19"/>
              </w:rPr>
            </w:r>
          </w:p>
        </w:tc>
      </w:tr>
      <w:tr>
        <w:tc>
          <w:tcPr>
            <w:tcW w:type="dxa" w:w="2232"/>
          </w:tcPr>
          <w:p>
            <w:pPr>
              <w:spacing w:before="40" w:after="40" w:line="254" w:lineRule="auto"/>
            </w:pPr>
            <w:r/>
            <w:r>
              <w:rPr>
                <w:rFonts w:ascii="Calibri" w:hAnsi="Calibri"/>
                <w:b w:val="0"/>
                <w:color w:val="1B2A41"/>
                <w:sz w:val="19"/>
              </w:rPr>
            </w:r>
          </w:p>
        </w:tc>
        <w:tc>
          <w:tcPr>
            <w:tcW w:type="dxa" w:w="1944"/>
          </w:tcPr>
          <w:p>
            <w:pPr>
              <w:spacing w:before="40" w:after="40" w:line="254" w:lineRule="auto"/>
            </w:pPr>
            <w:r/>
            <w:r>
              <w:rPr>
                <w:rFonts w:ascii="Calibri" w:hAnsi="Calibri"/>
                <w:b w:val="0"/>
                <w:color w:val="1B2A41"/>
                <w:sz w:val="19"/>
              </w:rPr>
            </w:r>
          </w:p>
        </w:tc>
        <w:tc>
          <w:tcPr>
            <w:tcW w:type="dxa" w:w="1224"/>
          </w:tcPr>
          <w:p>
            <w:pPr>
              <w:spacing w:before="40" w:after="40" w:line="254" w:lineRule="auto"/>
            </w:pPr>
            <w:r/>
            <w:r>
              <w:rPr>
                <w:rFonts w:ascii="Calibri" w:hAnsi="Calibri"/>
                <w:b w:val="0"/>
                <w:color w:val="1B2A41"/>
                <w:sz w:val="19"/>
              </w:rPr>
            </w:r>
          </w:p>
        </w:tc>
        <w:tc>
          <w:tcPr>
            <w:tcW w:type="dxa" w:w="1296"/>
          </w:tcPr>
          <w:p>
            <w:pPr>
              <w:spacing w:before="40" w:after="40" w:line="254" w:lineRule="auto"/>
            </w:pPr>
            <w:r/>
            <w:r>
              <w:rPr>
                <w:rFonts w:ascii="Calibri" w:hAnsi="Calibri"/>
                <w:b w:val="0"/>
                <w:color w:val="1B2A41"/>
                <w:sz w:val="19"/>
              </w:rPr>
            </w:r>
          </w:p>
        </w:tc>
        <w:tc>
          <w:tcPr>
            <w:tcW w:type="dxa" w:w="1296"/>
          </w:tcPr>
          <w:p>
            <w:pPr>
              <w:spacing w:before="40" w:after="40" w:line="254" w:lineRule="auto"/>
            </w:pPr>
            <w:r/>
            <w:r>
              <w:rPr>
                <w:rFonts w:ascii="Calibri" w:hAnsi="Calibri"/>
                <w:b w:val="0"/>
                <w:color w:val="1B2A41"/>
                <w:sz w:val="19"/>
              </w:rPr>
            </w:r>
          </w:p>
        </w:tc>
        <w:tc>
          <w:tcPr>
            <w:tcW w:type="dxa" w:w="1512"/>
          </w:tcPr>
          <w:p>
            <w:pPr>
              <w:spacing w:before="40" w:after="40" w:line="254" w:lineRule="auto"/>
            </w:pPr>
            <w:r/>
            <w:r>
              <w:rPr>
                <w:rFonts w:ascii="Calibri" w:hAnsi="Calibri"/>
                <w:b w:val="0"/>
                <w:color w:val="1B2A41"/>
                <w:sz w:val="19"/>
              </w:rPr>
            </w:r>
          </w:p>
        </w:tc>
      </w:tr>
      <w:tr>
        <w:tc>
          <w:tcPr>
            <w:tcW w:type="dxa" w:w="2232"/>
            <w:shd w:val="clear" w:color="auto" w:fill="F7F9FC"/>
          </w:tcPr>
          <w:p>
            <w:pPr>
              <w:spacing w:before="40" w:after="40" w:line="254" w:lineRule="auto"/>
            </w:pPr>
            <w:r/>
            <w:r>
              <w:rPr>
                <w:rFonts w:ascii="Calibri" w:hAnsi="Calibri"/>
                <w:b w:val="0"/>
                <w:color w:val="1B2A41"/>
                <w:sz w:val="19"/>
              </w:rPr>
            </w:r>
          </w:p>
        </w:tc>
        <w:tc>
          <w:tcPr>
            <w:tcW w:type="dxa" w:w="1944"/>
            <w:shd w:val="clear" w:color="auto" w:fill="F7F9FC"/>
          </w:tcPr>
          <w:p>
            <w:pPr>
              <w:spacing w:before="40" w:after="40" w:line="254" w:lineRule="auto"/>
            </w:pPr>
            <w:r/>
            <w:r>
              <w:rPr>
                <w:rFonts w:ascii="Calibri" w:hAnsi="Calibri"/>
                <w:b w:val="0"/>
                <w:color w:val="1B2A41"/>
                <w:sz w:val="19"/>
              </w:rPr>
            </w:r>
          </w:p>
        </w:tc>
        <w:tc>
          <w:tcPr>
            <w:tcW w:type="dxa" w:w="1224"/>
            <w:shd w:val="clear" w:color="auto" w:fill="F7F9FC"/>
          </w:tcPr>
          <w:p>
            <w:pPr>
              <w:spacing w:before="40" w:after="40" w:line="254" w:lineRule="auto"/>
            </w:pPr>
            <w:r/>
            <w:r>
              <w:rPr>
                <w:rFonts w:ascii="Calibri" w:hAnsi="Calibri"/>
                <w:b w:val="0"/>
                <w:color w:val="1B2A41"/>
                <w:sz w:val="19"/>
              </w:rPr>
            </w:r>
          </w:p>
        </w:tc>
        <w:tc>
          <w:tcPr>
            <w:tcW w:type="dxa" w:w="1296"/>
            <w:shd w:val="clear" w:color="auto" w:fill="F7F9FC"/>
          </w:tcPr>
          <w:p>
            <w:pPr>
              <w:spacing w:before="40" w:after="40" w:line="254" w:lineRule="auto"/>
            </w:pPr>
            <w:r/>
            <w:r>
              <w:rPr>
                <w:rFonts w:ascii="Calibri" w:hAnsi="Calibri"/>
                <w:b w:val="0"/>
                <w:color w:val="1B2A41"/>
                <w:sz w:val="19"/>
              </w:rPr>
            </w:r>
          </w:p>
        </w:tc>
        <w:tc>
          <w:tcPr>
            <w:tcW w:type="dxa" w:w="1296"/>
            <w:shd w:val="clear" w:color="auto" w:fill="F7F9FC"/>
          </w:tcPr>
          <w:p>
            <w:pPr>
              <w:spacing w:before="40" w:after="40" w:line="254" w:lineRule="auto"/>
            </w:pPr>
            <w:r/>
            <w:r>
              <w:rPr>
                <w:rFonts w:ascii="Calibri" w:hAnsi="Calibri"/>
                <w:b w:val="0"/>
                <w:color w:val="1B2A41"/>
                <w:sz w:val="19"/>
              </w:rPr>
            </w:r>
          </w:p>
        </w:tc>
        <w:tc>
          <w:tcPr>
            <w:tcW w:type="dxa" w:w="1512"/>
            <w:shd w:val="clear" w:color="auto" w:fill="F7F9FC"/>
          </w:tcPr>
          <w:p>
            <w:pPr>
              <w:spacing w:before="40" w:after="40" w:line="254" w:lineRule="auto"/>
            </w:pPr>
            <w:r/>
            <w:r>
              <w:rPr>
                <w:rFonts w:ascii="Calibri" w:hAnsi="Calibri"/>
                <w:b w:val="0"/>
                <w:color w:val="1B2A41"/>
                <w:sz w:val="19"/>
              </w:rPr>
            </w:r>
          </w:p>
        </w:tc>
      </w:tr>
      <w:tr>
        <w:tc>
          <w:tcPr>
            <w:tcW w:type="dxa" w:w="2232"/>
          </w:tcPr>
          <w:p>
            <w:pPr>
              <w:spacing w:before="40" w:after="40" w:line="254" w:lineRule="auto"/>
            </w:pPr>
            <w:r/>
            <w:r>
              <w:rPr>
                <w:rFonts w:ascii="Calibri" w:hAnsi="Calibri"/>
                <w:b w:val="0"/>
                <w:color w:val="1B2A41"/>
                <w:sz w:val="19"/>
              </w:rPr>
            </w:r>
          </w:p>
        </w:tc>
        <w:tc>
          <w:tcPr>
            <w:tcW w:type="dxa" w:w="1944"/>
          </w:tcPr>
          <w:p>
            <w:pPr>
              <w:spacing w:before="40" w:after="40" w:line="254" w:lineRule="auto"/>
            </w:pPr>
            <w:r/>
            <w:r>
              <w:rPr>
                <w:rFonts w:ascii="Calibri" w:hAnsi="Calibri"/>
                <w:b w:val="0"/>
                <w:color w:val="1B2A41"/>
                <w:sz w:val="19"/>
              </w:rPr>
            </w:r>
          </w:p>
        </w:tc>
        <w:tc>
          <w:tcPr>
            <w:tcW w:type="dxa" w:w="1224"/>
          </w:tcPr>
          <w:p>
            <w:pPr>
              <w:spacing w:before="40" w:after="40" w:line="254" w:lineRule="auto"/>
            </w:pPr>
            <w:r/>
            <w:r>
              <w:rPr>
                <w:rFonts w:ascii="Calibri" w:hAnsi="Calibri"/>
                <w:b w:val="0"/>
                <w:color w:val="1B2A41"/>
                <w:sz w:val="19"/>
              </w:rPr>
            </w:r>
          </w:p>
        </w:tc>
        <w:tc>
          <w:tcPr>
            <w:tcW w:type="dxa" w:w="1296"/>
          </w:tcPr>
          <w:p>
            <w:pPr>
              <w:spacing w:before="40" w:after="40" w:line="254" w:lineRule="auto"/>
            </w:pPr>
            <w:r/>
            <w:r>
              <w:rPr>
                <w:rFonts w:ascii="Calibri" w:hAnsi="Calibri"/>
                <w:b w:val="0"/>
                <w:color w:val="1B2A41"/>
                <w:sz w:val="19"/>
              </w:rPr>
            </w:r>
          </w:p>
        </w:tc>
        <w:tc>
          <w:tcPr>
            <w:tcW w:type="dxa" w:w="1296"/>
          </w:tcPr>
          <w:p>
            <w:pPr>
              <w:spacing w:before="40" w:after="40" w:line="254" w:lineRule="auto"/>
            </w:pPr>
            <w:r/>
            <w:r>
              <w:rPr>
                <w:rFonts w:ascii="Calibri" w:hAnsi="Calibri"/>
                <w:b w:val="0"/>
                <w:color w:val="1B2A41"/>
                <w:sz w:val="19"/>
              </w:rPr>
            </w:r>
          </w:p>
        </w:tc>
        <w:tc>
          <w:tcPr>
            <w:tcW w:type="dxa" w:w="1512"/>
          </w:tcPr>
          <w:p>
            <w:pPr>
              <w:spacing w:before="40" w:after="40" w:line="254" w:lineRule="auto"/>
            </w:pPr>
            <w:r/>
            <w:r>
              <w:rPr>
                <w:rFonts w:ascii="Calibri" w:hAnsi="Calibri"/>
                <w:b w:val="0"/>
                <w:color w:val="1B2A41"/>
                <w:sz w:val="19"/>
              </w:rPr>
            </w:r>
          </w:p>
        </w:tc>
      </w:tr>
      <w:tr>
        <w:tc>
          <w:tcPr>
            <w:tcW w:type="dxa" w:w="2232"/>
            <w:shd w:val="clear" w:color="auto" w:fill="F7F9FC"/>
          </w:tcPr>
          <w:p>
            <w:pPr>
              <w:spacing w:before="40" w:after="40" w:line="254" w:lineRule="auto"/>
            </w:pPr>
            <w:r/>
            <w:r>
              <w:rPr>
                <w:rFonts w:ascii="Calibri" w:hAnsi="Calibri"/>
                <w:b w:val="0"/>
                <w:color w:val="1B2A41"/>
                <w:sz w:val="19"/>
              </w:rPr>
            </w:r>
          </w:p>
        </w:tc>
        <w:tc>
          <w:tcPr>
            <w:tcW w:type="dxa" w:w="1944"/>
            <w:shd w:val="clear" w:color="auto" w:fill="F7F9FC"/>
          </w:tcPr>
          <w:p>
            <w:pPr>
              <w:spacing w:before="40" w:after="40" w:line="254" w:lineRule="auto"/>
            </w:pPr>
            <w:r/>
            <w:r>
              <w:rPr>
                <w:rFonts w:ascii="Calibri" w:hAnsi="Calibri"/>
                <w:b w:val="0"/>
                <w:color w:val="1B2A41"/>
                <w:sz w:val="19"/>
              </w:rPr>
            </w:r>
          </w:p>
        </w:tc>
        <w:tc>
          <w:tcPr>
            <w:tcW w:type="dxa" w:w="1224"/>
            <w:shd w:val="clear" w:color="auto" w:fill="F7F9FC"/>
          </w:tcPr>
          <w:p>
            <w:pPr>
              <w:spacing w:before="40" w:after="40" w:line="254" w:lineRule="auto"/>
            </w:pPr>
            <w:r/>
            <w:r>
              <w:rPr>
                <w:rFonts w:ascii="Calibri" w:hAnsi="Calibri"/>
                <w:b w:val="0"/>
                <w:color w:val="1B2A41"/>
                <w:sz w:val="19"/>
              </w:rPr>
            </w:r>
          </w:p>
        </w:tc>
        <w:tc>
          <w:tcPr>
            <w:tcW w:type="dxa" w:w="1296"/>
            <w:shd w:val="clear" w:color="auto" w:fill="F7F9FC"/>
          </w:tcPr>
          <w:p>
            <w:pPr>
              <w:spacing w:before="40" w:after="40" w:line="254" w:lineRule="auto"/>
            </w:pPr>
            <w:r/>
            <w:r>
              <w:rPr>
                <w:rFonts w:ascii="Calibri" w:hAnsi="Calibri"/>
                <w:b w:val="0"/>
                <w:color w:val="1B2A41"/>
                <w:sz w:val="19"/>
              </w:rPr>
            </w:r>
          </w:p>
        </w:tc>
        <w:tc>
          <w:tcPr>
            <w:tcW w:type="dxa" w:w="1296"/>
            <w:shd w:val="clear" w:color="auto" w:fill="F7F9FC"/>
          </w:tcPr>
          <w:p>
            <w:pPr>
              <w:spacing w:before="40" w:after="40" w:line="254" w:lineRule="auto"/>
            </w:pPr>
            <w:r/>
            <w:r>
              <w:rPr>
                <w:rFonts w:ascii="Calibri" w:hAnsi="Calibri"/>
                <w:b w:val="0"/>
                <w:color w:val="1B2A41"/>
                <w:sz w:val="19"/>
              </w:rPr>
            </w:r>
          </w:p>
        </w:tc>
        <w:tc>
          <w:tcPr>
            <w:tcW w:type="dxa" w:w="1512"/>
            <w:shd w:val="clear" w:color="auto" w:fill="F7F9FC"/>
          </w:tcPr>
          <w:p>
            <w:pPr>
              <w:spacing w:before="40" w:after="40" w:line="254" w:lineRule="auto"/>
            </w:pPr>
            <w:r/>
            <w:r>
              <w:rPr>
                <w:rFonts w:ascii="Calibri" w:hAnsi="Calibri"/>
                <w:b w:val="0"/>
                <w:color w:val="1B2A41"/>
                <w:sz w:val="19"/>
              </w:rPr>
            </w:r>
          </w:p>
        </w:tc>
      </w:tr>
    </w:tbl>
    <w:p>
      <w:pPr>
        <w:spacing w:after="40"/>
      </w:pPr>
    </w:p>
    <w:tbl>
      <w:tblPr>
        <w:tblStyle w:val="TableGrid"/>
        <w:tblW w:type="auto" w:w="0"/>
        <w:tblLayout w:type="fixed"/>
        <w:tblLook w:firstColumn="1" w:firstRow="1" w:lastColumn="0" w:lastRow="0" w:noHBand="0" w:noVBand="1" w:val="04A0"/>
      </w:tblPr>
      <w:tblGrid>
        <w:gridCol w:w="9648"/>
      </w:tblGrid>
      <w:tr>
        <w:tc>
          <w:tcPr>
            <w:tcW w:type="dxa" w:w="9504"/>
            <w:shd w:val="clear" w:color="auto" w:fill="F4F6F9"/>
          </w:tcPr>
          <w:p>
            <w:pPr>
              <w:spacing w:before="80" w:after="40"/>
            </w:pPr>
            <w:r/>
            <w:r>
              <w:rPr>
                <w:b/>
                <w:color w:val="1D4E89"/>
                <w:sz w:val="19"/>
              </w:rPr>
              <w:t>Where Stage 7 usually goes wrong</w:t>
            </w:r>
          </w:p>
          <w:p>
            <w:pPr>
              <w:spacing w:after="80" w:line="264" w:lineRule="auto"/>
            </w:pPr>
            <w:r>
              <w:rPr>
                <w:color w:val="1B2A41"/>
                <w:sz w:val="19"/>
              </w:rPr>
              <w:t>The narrative and the financial report are written by different people who never read each other's version, and the numbers disagree. Or a report is submitted, nobody checks it was accepted, and the unanswered query surfaces at renewal.</w:t>
            </w:r>
          </w:p>
        </w:tc>
      </w:tr>
    </w:tbl>
    <w:p>
      <w:pPr>
        <w:spacing w:after="40"/>
      </w:pPr>
    </w:p>
    <w:p>
      <w:r>
        <w:br w:type="page"/>
      </w:r>
    </w:p>
    <w:p>
      <w:pPr>
        <w:pStyle w:val="Heading1"/>
      </w:pPr>
      <w:r>
        <w:t>Stage 8: Closeout and the Renewal Decision</w:t>
      </w:r>
    </w:p>
    <w:tbl>
      <w:tblPr>
        <w:tblStyle w:val="TableGrid"/>
        <w:tblW w:type="auto" w:w="0"/>
        <w:jc w:val="center"/>
        <w:tblLayout w:type="fixed"/>
        <w:tblLook w:firstColumn="1" w:firstRow="1" w:lastColumn="0" w:lastRow="0" w:noHBand="0" w:noVBand="1" w:val="04A0"/>
      </w:tblPr>
      <w:tblGrid>
        <w:gridCol w:w="4824"/>
        <w:gridCol w:w="4824"/>
      </w:tblGrid>
      <w:tr>
        <w:trPr>
          <w:tblHeader w:val="true"/>
        </w:trPr>
        <w:tc>
          <w:tcPr>
            <w:tcW w:type="dxa" w:w="2232"/>
            <w:shd w:val="clear" w:color="auto" w:fill="3D6FA8"/>
          </w:tcPr>
          <w:p>
            <w:pPr>
              <w:spacing w:before="40" w:after="40" w:line="254" w:lineRule="auto"/>
            </w:pPr>
            <w:r/>
            <w:r>
              <w:rPr>
                <w:rFonts w:ascii="Calibri" w:hAnsi="Calibri"/>
                <w:b/>
                <w:color w:val="FFFFFF"/>
                <w:sz w:val="19"/>
              </w:rPr>
              <w:t>Field</w:t>
            </w:r>
          </w:p>
        </w:tc>
        <w:tc>
          <w:tcPr>
            <w:tcW w:type="dxa" w:w="7272"/>
            <w:shd w:val="clear" w:color="auto" w:fill="3D6FA8"/>
          </w:tcPr>
          <w:p>
            <w:pPr>
              <w:spacing w:before="40" w:after="40" w:line="254" w:lineRule="auto"/>
            </w:pPr>
            <w:r/>
            <w:r>
              <w:rPr>
                <w:rFonts w:ascii="Calibri" w:hAnsi="Calibri"/>
                <w:b/>
                <w:color w:val="FFFFFF"/>
                <w:sz w:val="19"/>
              </w:rPr>
              <w:t>This stage</w:t>
            </w:r>
          </w:p>
        </w:tc>
      </w:tr>
      <w:tr>
        <w:tc>
          <w:tcPr>
            <w:tcW w:type="dxa" w:w="2232"/>
          </w:tcPr>
          <w:p>
            <w:pPr>
              <w:spacing w:before="40" w:after="40" w:line="254" w:lineRule="auto"/>
            </w:pPr>
            <w:r/>
            <w:r>
              <w:rPr>
                <w:rFonts w:ascii="Calibri" w:hAnsi="Calibri"/>
                <w:b w:val="0"/>
                <w:color w:val="1B2A41"/>
                <w:sz w:val="19"/>
              </w:rPr>
              <w:t>Main deliverable</w:t>
            </w:r>
          </w:p>
        </w:tc>
        <w:tc>
          <w:tcPr>
            <w:tcW w:type="dxa" w:w="7272"/>
          </w:tcPr>
          <w:p>
            <w:pPr>
              <w:spacing w:before="40" w:after="40" w:line="254" w:lineRule="auto"/>
            </w:pPr>
            <w:r/>
            <w:r>
              <w:rPr>
                <w:rFonts w:ascii="Calibri" w:hAnsi="Calibri"/>
                <w:b w:val="0"/>
                <w:color w:val="1B2A41"/>
                <w:sz w:val="19"/>
              </w:rPr>
              <w:t>A complete archived file, a written funder confirmation of closure, and a documented renewal decision</w:t>
            </w:r>
          </w:p>
        </w:tc>
      </w:tr>
      <w:tr>
        <w:tc>
          <w:tcPr>
            <w:tcW w:type="dxa" w:w="2232"/>
            <w:shd w:val="clear" w:color="auto" w:fill="F7F9FC"/>
          </w:tcPr>
          <w:p>
            <w:pPr>
              <w:spacing w:before="40" w:after="40" w:line="254" w:lineRule="auto"/>
            </w:pPr>
            <w:r/>
            <w:r>
              <w:rPr>
                <w:rFonts w:ascii="Calibri" w:hAnsi="Calibri"/>
                <w:b w:val="0"/>
                <w:color w:val="1B2A41"/>
                <w:sz w:val="19"/>
              </w:rPr>
              <w:t>Default owner</w:t>
            </w:r>
          </w:p>
        </w:tc>
        <w:tc>
          <w:tcPr>
            <w:tcW w:type="dxa" w:w="7272"/>
            <w:shd w:val="clear" w:color="auto" w:fill="F7F9FC"/>
          </w:tcPr>
          <w:p>
            <w:pPr>
              <w:spacing w:before="40" w:after="40" w:line="254" w:lineRule="auto"/>
            </w:pPr>
            <w:r/>
            <w:r>
              <w:rPr>
                <w:rFonts w:ascii="Calibri" w:hAnsi="Calibri"/>
                <w:b w:val="0"/>
                <w:color w:val="1B2A41"/>
                <w:sz w:val="19"/>
              </w:rPr>
              <w:t>GM, with FIN on reconciliation and DEV on the renewal call</w:t>
            </w:r>
          </w:p>
        </w:tc>
      </w:tr>
      <w:tr>
        <w:tc>
          <w:tcPr>
            <w:tcW w:type="dxa" w:w="2232"/>
          </w:tcPr>
          <w:p>
            <w:pPr>
              <w:spacing w:before="40" w:after="40" w:line="254" w:lineRule="auto"/>
            </w:pPr>
            <w:r/>
            <w:r>
              <w:rPr>
                <w:rFonts w:ascii="Calibri" w:hAnsi="Calibri"/>
                <w:b w:val="0"/>
                <w:color w:val="1B2A41"/>
                <w:sz w:val="19"/>
              </w:rPr>
              <w:t>Starts when</w:t>
            </w:r>
          </w:p>
        </w:tc>
        <w:tc>
          <w:tcPr>
            <w:tcW w:type="dxa" w:w="7272"/>
          </w:tcPr>
          <w:p>
            <w:pPr>
              <w:spacing w:before="40" w:after="40" w:line="254" w:lineRule="auto"/>
            </w:pPr>
            <w:r/>
            <w:r>
              <w:rPr>
                <w:rFonts w:ascii="Calibri" w:hAnsi="Calibri"/>
                <w:b w:val="0"/>
                <w:color w:val="1B2A41"/>
                <w:sz w:val="19"/>
              </w:rPr>
              <w:t>The period of performance ends, or the final report window opens</w:t>
            </w:r>
          </w:p>
        </w:tc>
      </w:tr>
      <w:tr>
        <w:tc>
          <w:tcPr>
            <w:tcW w:type="dxa" w:w="2232"/>
            <w:shd w:val="clear" w:color="auto" w:fill="F7F9FC"/>
          </w:tcPr>
          <w:p>
            <w:pPr>
              <w:spacing w:before="40" w:after="40" w:line="254" w:lineRule="auto"/>
            </w:pPr>
            <w:r/>
            <w:r>
              <w:rPr>
                <w:rFonts w:ascii="Calibri" w:hAnsi="Calibri"/>
                <w:b w:val="0"/>
                <w:color w:val="1B2A41"/>
                <w:sz w:val="19"/>
              </w:rPr>
              <w:t>Done when</w:t>
            </w:r>
          </w:p>
        </w:tc>
        <w:tc>
          <w:tcPr>
            <w:tcW w:type="dxa" w:w="7272"/>
            <w:shd w:val="clear" w:color="auto" w:fill="F7F9FC"/>
          </w:tcPr>
          <w:p>
            <w:pPr>
              <w:spacing w:before="40" w:after="40" w:line="254" w:lineRule="auto"/>
            </w:pPr>
            <w:r/>
            <w:r>
              <w:rPr>
                <w:rFonts w:ascii="Calibri" w:hAnsi="Calibri"/>
                <w:b w:val="0"/>
                <w:color w:val="1B2A41"/>
                <w:sz w:val="19"/>
              </w:rPr>
              <w:t>The archive is complete, the retention date is set, the funder has confirmed closure in writing, and the renewal decision is written down</w:t>
            </w:r>
          </w:p>
        </w:tc>
      </w:tr>
      <w:tr>
        <w:tc>
          <w:tcPr>
            <w:tcW w:type="dxa" w:w="2232"/>
          </w:tcPr>
          <w:p>
            <w:pPr>
              <w:spacing w:before="40" w:after="40" w:line="254" w:lineRule="auto"/>
            </w:pPr>
            <w:r/>
            <w:r>
              <w:rPr>
                <w:rFonts w:ascii="Calibri" w:hAnsi="Calibri"/>
                <w:b w:val="0"/>
                <w:color w:val="1B2A41"/>
                <w:sz w:val="19"/>
              </w:rPr>
              <w:t>What sets the timing</w:t>
            </w:r>
          </w:p>
        </w:tc>
        <w:tc>
          <w:tcPr>
            <w:tcW w:type="dxa" w:w="7272"/>
          </w:tcPr>
          <w:p>
            <w:pPr>
              <w:spacing w:before="40" w:after="40" w:line="254" w:lineRule="auto"/>
            </w:pPr>
            <w:r/>
            <w:r>
              <w:rPr>
                <w:rFonts w:ascii="Calibri" w:hAnsi="Calibri"/>
                <w:b w:val="0"/>
                <w:color w:val="1B2A41"/>
                <w:sz w:val="19"/>
              </w:rPr>
              <w:t>The closeout deadline in the agreement, which is often a separate clause from the reporting schedule</w:t>
            </w:r>
          </w:p>
        </w:tc>
      </w:tr>
    </w:tbl>
    <w:p>
      <w:pPr>
        <w:spacing w:after="40"/>
      </w:pPr>
    </w:p>
    <w:p>
      <w:pPr>
        <w:spacing w:after="140"/>
      </w:pPr>
      <w:r>
        <w:rPr>
          <w:b w:val="0"/>
          <w:i w:val="0"/>
          <w:color w:val="1B2A41"/>
          <w:sz w:val="21"/>
        </w:rPr>
        <w:t>Closeout covers the final program report, the final financial report, reconciliation of unspent funds, required attachments and record retention. It has its own deadline, usually stated in its own clause, and it is frequently shorter than people expect. Pull that clause before you start rather than assuming closeout follows the reporting rhythm.</w:t>
      </w:r>
    </w:p>
    <w:p>
      <w:pPr>
        <w:spacing w:after="140"/>
      </w:pPr>
      <w:r>
        <w:rPr>
          <w:b w:val="0"/>
          <w:i w:val="0"/>
          <w:color w:val="1B2A41"/>
          <w:sz w:val="21"/>
        </w:rPr>
        <w:t>For federal awards, 2 CFR 200.334 requires recipients to keep award records for three years from the date they submit the final financial report, and to hold them longer if litigation, a claim or an audit finding is still open. Other funders set their own period in the agreement. Whichever applies, write the actual date the retention runs to into the grant record, because “three years from the final report” is a calculation nobody will want to redo in four years' time.</w:t>
      </w:r>
    </w:p>
    <w:p>
      <w:pPr>
        <w:spacing w:after="140"/>
      </w:pPr>
      <w:r>
        <w:rPr>
          <w:b w:val="0"/>
          <w:i w:val="0"/>
          <w:color w:val="1B2A41"/>
          <w:sz w:val="21"/>
        </w:rPr>
        <w:t>Confirm in writing that the funder considers the award closed, and save that confirmation with the file. It is a small ask and it is the difference between a closed grant and a grant everyone believes is closed.</w:t>
      </w:r>
    </w:p>
    <w:p>
      <w:pPr>
        <w:spacing w:after="140"/>
      </w:pPr>
      <w:r>
        <w:rPr>
          <w:b w:val="0"/>
          <w:i w:val="0"/>
          <w:color w:val="1B2A41"/>
          <w:sz w:val="21"/>
        </w:rPr>
        <w:t>The renewal decision is the part that gets skipped, usually because closeout is exhausting and the next deadline has not arrived yet. Before the file closes, answer three questions in writing: did the program do what the proposal promised, what did it actually cost against budget, and would we apply again with changes? Those answers are the strongest evidence in the next application, and they are worth far more written now than reconstructed in eleven months.</w:t>
      </w:r>
    </w:p>
    <w:p>
      <w:pPr>
        <w:pStyle w:val="Heading2"/>
      </w:pPr>
      <w:r>
        <w:t>Tasks: close the award</w:t>
      </w:r>
    </w:p>
    <w:tbl>
      <w:tblPr>
        <w:tblStyle w:val="TableGrid"/>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461"/>
            <w:shd w:val="clear" w:color="auto" w:fill="1D4E89"/>
          </w:tcPr>
          <w:p>
            <w:pPr>
              <w:spacing w:before="40" w:after="40" w:line="254" w:lineRule="auto"/>
            </w:pPr>
            <w:r/>
            <w:r>
              <w:rPr>
                <w:rFonts w:ascii="Calibri" w:hAnsi="Calibri"/>
                <w:b/>
                <w:color w:val="FFFFFF"/>
                <w:sz w:val="19"/>
              </w:rPr>
              <w:t>☐</w:t>
            </w:r>
          </w:p>
        </w:tc>
        <w:tc>
          <w:tcPr>
            <w:tcW w:type="dxa" w:w="5904"/>
            <w:shd w:val="clear" w:color="auto" w:fill="1D4E89"/>
          </w:tcPr>
          <w:p>
            <w:pPr>
              <w:spacing w:before="40" w:after="40" w:line="254" w:lineRule="auto"/>
            </w:pPr>
            <w:r/>
            <w:r>
              <w:rPr>
                <w:rFonts w:ascii="Calibri" w:hAnsi="Calibri"/>
                <w:b/>
                <w:color w:val="FFFFFF"/>
                <w:sz w:val="19"/>
              </w:rPr>
              <w:t>Task</w:t>
            </w:r>
          </w:p>
        </w:tc>
        <w:tc>
          <w:tcPr>
            <w:tcW w:type="dxa" w:w="1181"/>
            <w:shd w:val="clear" w:color="auto" w:fill="1D4E89"/>
          </w:tcPr>
          <w:p>
            <w:pPr>
              <w:spacing w:before="40" w:after="40" w:line="254" w:lineRule="auto"/>
            </w:pPr>
            <w:r/>
            <w:r>
              <w:rPr>
                <w:rFonts w:ascii="Calibri" w:hAnsi="Calibri"/>
                <w:b/>
                <w:color w:val="FFFFFF"/>
                <w:sz w:val="19"/>
              </w:rPr>
              <w:t>Owner</w:t>
            </w:r>
          </w:p>
        </w:tc>
        <w:tc>
          <w:tcPr>
            <w:tcW w:type="dxa" w:w="1958"/>
            <w:shd w:val="clear" w:color="auto" w:fill="1D4E89"/>
          </w:tcPr>
          <w:p>
            <w:pPr>
              <w:spacing w:before="40" w:after="40" w:line="254" w:lineRule="auto"/>
            </w:pPr>
            <w:r/>
            <w:r>
              <w:rPr>
                <w:rFonts w:ascii="Calibri" w:hAnsi="Calibri"/>
                <w:b/>
                <w:color w:val="FFFFFF"/>
                <w:sz w:val="19"/>
              </w:rPr>
              <w:t>When</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Pull the closeout clause from the agreement. It is often separate from the reporting clause and has its own deadline.</w:t>
            </w:r>
          </w:p>
        </w:tc>
        <w:tc>
          <w:tcPr>
            <w:tcW w:type="dxa" w:w="1181"/>
          </w:tcPr>
          <w:p>
            <w:pPr>
              <w:spacing w:before="40" w:after="40" w:line="254" w:lineRule="auto"/>
            </w:pPr>
            <w:r/>
            <w:r>
              <w:rPr>
                <w:rFonts w:ascii="Calibri" w:hAnsi="Calibri"/>
                <w:b w:val="0"/>
                <w:color w:val="1B2A41"/>
                <w:sz w:val="19"/>
              </w:rPr>
              <w:t>GM</w:t>
            </w:r>
          </w:p>
        </w:tc>
        <w:tc>
          <w:tcPr>
            <w:tcW w:type="dxa" w:w="1958"/>
          </w:tcPr>
          <w:p>
            <w:pPr>
              <w:spacing w:before="40" w:after="40" w:line="254" w:lineRule="auto"/>
            </w:pPr>
            <w:r/>
            <w:r>
              <w:rPr>
                <w:rFonts w:ascii="Calibri" w:hAnsi="Calibri"/>
                <w:b w:val="0"/>
                <w:color w:val="1B2A41"/>
                <w:sz w:val="19"/>
              </w:rPr>
              <w:t>Before period end</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List every closeout deliverable the agreement names, with its due date and owner.</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Before period end</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Submit the final program report against the funded proposal's promises, not against a general summary.</w:t>
            </w:r>
          </w:p>
        </w:tc>
        <w:tc>
          <w:tcPr>
            <w:tcW w:type="dxa" w:w="1181"/>
          </w:tcPr>
          <w:p>
            <w:pPr>
              <w:spacing w:before="40" w:after="40" w:line="254" w:lineRule="auto"/>
            </w:pPr>
            <w:r/>
            <w:r>
              <w:rPr>
                <w:rFonts w:ascii="Calibri" w:hAnsi="Calibri"/>
                <w:b w:val="0"/>
                <w:color w:val="1B2A41"/>
                <w:sz w:val="19"/>
              </w:rPr>
              <w:t>PGM, GM</w:t>
            </w:r>
          </w:p>
        </w:tc>
        <w:tc>
          <w:tcPr>
            <w:tcW w:type="dxa" w:w="1958"/>
          </w:tcPr>
          <w:p>
            <w:pPr>
              <w:spacing w:before="40" w:after="40" w:line="254" w:lineRule="auto"/>
            </w:pPr>
            <w:r/>
            <w:r>
              <w:rPr>
                <w:rFonts w:ascii="Calibri" w:hAnsi="Calibri"/>
                <w:b w:val="0"/>
                <w:color w:val="1B2A41"/>
                <w:sz w:val="19"/>
              </w:rPr>
              <w:t>By closeout deadline</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Submit the final financial report or final expenditure report.</w:t>
            </w:r>
          </w:p>
        </w:tc>
        <w:tc>
          <w:tcPr>
            <w:tcW w:type="dxa" w:w="1181"/>
            <w:shd w:val="clear" w:color="auto" w:fill="F7F9FC"/>
          </w:tcPr>
          <w:p>
            <w:pPr>
              <w:spacing w:before="40" w:after="40" w:line="254" w:lineRule="auto"/>
            </w:pPr>
            <w:r/>
            <w:r>
              <w:rPr>
                <w:rFonts w:ascii="Calibri" w:hAnsi="Calibri"/>
                <w:b w:val="0"/>
                <w:color w:val="1B2A41"/>
                <w:sz w:val="19"/>
              </w:rPr>
              <w:t>FIN</w:t>
            </w:r>
          </w:p>
        </w:tc>
        <w:tc>
          <w:tcPr>
            <w:tcW w:type="dxa" w:w="1958"/>
            <w:shd w:val="clear" w:color="auto" w:fill="F7F9FC"/>
          </w:tcPr>
          <w:p>
            <w:pPr>
              <w:spacing w:before="40" w:after="40" w:line="254" w:lineRule="auto"/>
            </w:pPr>
            <w:r/>
            <w:r>
              <w:rPr>
                <w:rFonts w:ascii="Calibri" w:hAnsi="Calibri"/>
                <w:b w:val="0"/>
                <w:color w:val="1B2A41"/>
                <w:sz w:val="19"/>
              </w:rPr>
              <w:t>By closeout deadline</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Reconcile total spent to total awarded, by category, and document every variance.</w:t>
            </w:r>
          </w:p>
        </w:tc>
        <w:tc>
          <w:tcPr>
            <w:tcW w:type="dxa" w:w="1181"/>
          </w:tcPr>
          <w:p>
            <w:pPr>
              <w:spacing w:before="40" w:after="40" w:line="254" w:lineRule="auto"/>
            </w:pPr>
            <w:r/>
            <w:r>
              <w:rPr>
                <w:rFonts w:ascii="Calibri" w:hAnsi="Calibri"/>
                <w:b w:val="0"/>
                <w:color w:val="1B2A41"/>
                <w:sz w:val="19"/>
              </w:rPr>
              <w:t>FIN</w:t>
            </w:r>
          </w:p>
        </w:tc>
        <w:tc>
          <w:tcPr>
            <w:tcW w:type="dxa" w:w="1958"/>
          </w:tcPr>
          <w:p>
            <w:pPr>
              <w:spacing w:before="40" w:after="40" w:line="254" w:lineRule="auto"/>
            </w:pPr>
            <w:r/>
            <w:r>
              <w:rPr>
                <w:rFonts w:ascii="Calibri" w:hAnsi="Calibri"/>
                <w:b w:val="0"/>
                <w:color w:val="1B2A41"/>
                <w:sz w:val="19"/>
              </w:rPr>
              <w:t>Before final report</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Resolve unspent funds: return, carry forward or reallocate, exactly as the terms allow and always in writing.</w:t>
            </w:r>
          </w:p>
        </w:tc>
        <w:tc>
          <w:tcPr>
            <w:tcW w:type="dxa" w:w="1181"/>
            <w:shd w:val="clear" w:color="auto" w:fill="F7F9FC"/>
          </w:tcPr>
          <w:p>
            <w:pPr>
              <w:spacing w:before="40" w:after="40" w:line="254" w:lineRule="auto"/>
            </w:pPr>
            <w:r/>
            <w:r>
              <w:rPr>
                <w:rFonts w:ascii="Calibri" w:hAnsi="Calibri"/>
                <w:b w:val="0"/>
                <w:color w:val="1B2A41"/>
                <w:sz w:val="19"/>
              </w:rPr>
              <w:t>FIN, GM</w:t>
            </w:r>
          </w:p>
        </w:tc>
        <w:tc>
          <w:tcPr>
            <w:tcW w:type="dxa" w:w="1958"/>
            <w:shd w:val="clear" w:color="auto" w:fill="F7F9FC"/>
          </w:tcPr>
          <w:p>
            <w:pPr>
              <w:spacing w:before="40" w:after="40" w:line="254" w:lineRule="auto"/>
            </w:pPr>
            <w:r/>
            <w:r>
              <w:rPr>
                <w:rFonts w:ascii="Calibri" w:hAnsi="Calibri"/>
                <w:b w:val="0"/>
                <w:color w:val="1B2A41"/>
                <w:sz w:val="19"/>
              </w:rPr>
              <w:t>By closeout deadline</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Clear outstanding obligations, encumbrances and unpaid invoices against the grant.</w:t>
            </w:r>
          </w:p>
        </w:tc>
        <w:tc>
          <w:tcPr>
            <w:tcW w:type="dxa" w:w="1181"/>
          </w:tcPr>
          <w:p>
            <w:pPr>
              <w:spacing w:before="40" w:after="40" w:line="254" w:lineRule="auto"/>
            </w:pPr>
            <w:r/>
            <w:r>
              <w:rPr>
                <w:rFonts w:ascii="Calibri" w:hAnsi="Calibri"/>
                <w:b w:val="0"/>
                <w:color w:val="1B2A41"/>
                <w:sz w:val="19"/>
              </w:rPr>
              <w:t>FIN</w:t>
            </w:r>
          </w:p>
        </w:tc>
        <w:tc>
          <w:tcPr>
            <w:tcW w:type="dxa" w:w="1958"/>
          </w:tcPr>
          <w:p>
            <w:pPr>
              <w:spacing w:before="40" w:after="40" w:line="254" w:lineRule="auto"/>
            </w:pPr>
            <w:r/>
            <w:r>
              <w:rPr>
                <w:rFonts w:ascii="Calibri" w:hAnsi="Calibri"/>
                <w:b w:val="0"/>
                <w:color w:val="1B2A41"/>
                <w:sz w:val="19"/>
              </w:rPr>
              <w:t>Before final report</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Finalise the match or cost share documentation and confirm the total met the requirement.</w:t>
            </w:r>
          </w:p>
        </w:tc>
        <w:tc>
          <w:tcPr>
            <w:tcW w:type="dxa" w:w="1181"/>
            <w:shd w:val="clear" w:color="auto" w:fill="F7F9FC"/>
          </w:tcPr>
          <w:p>
            <w:pPr>
              <w:spacing w:before="40" w:after="40" w:line="254" w:lineRule="auto"/>
            </w:pPr>
            <w:r/>
            <w:r>
              <w:rPr>
                <w:rFonts w:ascii="Calibri" w:hAnsi="Calibri"/>
                <w:b w:val="0"/>
                <w:color w:val="1B2A41"/>
                <w:sz w:val="19"/>
              </w:rPr>
              <w:t>FIN</w:t>
            </w:r>
          </w:p>
        </w:tc>
        <w:tc>
          <w:tcPr>
            <w:tcW w:type="dxa" w:w="1958"/>
            <w:shd w:val="clear" w:color="auto" w:fill="F7F9FC"/>
          </w:tcPr>
          <w:p>
            <w:pPr>
              <w:spacing w:before="40" w:after="40" w:line="254" w:lineRule="auto"/>
            </w:pPr>
            <w:r/>
            <w:r>
              <w:rPr>
                <w:rFonts w:ascii="Calibri" w:hAnsi="Calibri"/>
                <w:b w:val="0"/>
                <w:color w:val="1B2A41"/>
                <w:sz w:val="19"/>
              </w:rPr>
              <w:t>Before final report</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Handle equipment or property disposition if the terms require it, and document what happened to each item.</w:t>
            </w:r>
          </w:p>
        </w:tc>
        <w:tc>
          <w:tcPr>
            <w:tcW w:type="dxa" w:w="1181"/>
          </w:tcPr>
          <w:p>
            <w:pPr>
              <w:spacing w:before="40" w:after="40" w:line="254" w:lineRule="auto"/>
            </w:pPr>
            <w:r/>
            <w:r>
              <w:rPr>
                <w:rFonts w:ascii="Calibri" w:hAnsi="Calibri"/>
                <w:b w:val="0"/>
                <w:color w:val="1B2A41"/>
                <w:sz w:val="19"/>
              </w:rPr>
              <w:t>FIN</w:t>
            </w:r>
          </w:p>
        </w:tc>
        <w:tc>
          <w:tcPr>
            <w:tcW w:type="dxa" w:w="1958"/>
          </w:tcPr>
          <w:p>
            <w:pPr>
              <w:spacing w:before="40" w:after="40" w:line="254" w:lineRule="auto"/>
            </w:pPr>
            <w:r/>
            <w:r>
              <w:rPr>
                <w:rFonts w:ascii="Calibri" w:hAnsi="Calibri"/>
                <w:b w:val="0"/>
                <w:color w:val="1B2A41"/>
                <w:sz w:val="19"/>
              </w:rPr>
              <w:t>By closeout deadline</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Close out subrecipients and partners: final invoices, final reports, confirmation of their own retention obligations.</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Before final report</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Get written confirmation from the funder that the award is closed, and save it with the file.</w:t>
            </w:r>
          </w:p>
        </w:tc>
        <w:tc>
          <w:tcPr>
            <w:tcW w:type="dxa" w:w="1181"/>
          </w:tcPr>
          <w:p>
            <w:pPr>
              <w:spacing w:before="40" w:after="40" w:line="254" w:lineRule="auto"/>
            </w:pPr>
            <w:r/>
            <w:r>
              <w:rPr>
                <w:rFonts w:ascii="Calibri" w:hAnsi="Calibri"/>
                <w:b w:val="0"/>
                <w:color w:val="1B2A41"/>
                <w:sz w:val="19"/>
              </w:rPr>
              <w:t>GM</w:t>
            </w:r>
          </w:p>
        </w:tc>
        <w:tc>
          <w:tcPr>
            <w:tcW w:type="dxa" w:w="1958"/>
          </w:tcPr>
          <w:p>
            <w:pPr>
              <w:spacing w:before="40" w:after="40" w:line="254" w:lineRule="auto"/>
            </w:pPr>
            <w:r/>
            <w:r>
              <w:rPr>
                <w:rFonts w:ascii="Calibri" w:hAnsi="Calibri"/>
                <w:b w:val="0"/>
                <w:color w:val="1B2A41"/>
                <w:sz w:val="19"/>
              </w:rPr>
              <w:t>After submission</w:t>
            </w:r>
          </w:p>
        </w:tc>
      </w:tr>
    </w:tbl>
    <w:p>
      <w:pPr>
        <w:spacing w:after="40"/>
      </w:pPr>
    </w:p>
    <w:p>
      <w:pPr>
        <w:pStyle w:val="Heading2"/>
      </w:pPr>
      <w:r>
        <w:t>Tasks: archive</w:t>
      </w:r>
    </w:p>
    <w:tbl>
      <w:tblPr>
        <w:tblStyle w:val="TableGrid"/>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461"/>
            <w:shd w:val="clear" w:color="auto" w:fill="1D4E89"/>
          </w:tcPr>
          <w:p>
            <w:pPr>
              <w:spacing w:before="40" w:after="40" w:line="254" w:lineRule="auto"/>
            </w:pPr>
            <w:r/>
            <w:r>
              <w:rPr>
                <w:rFonts w:ascii="Calibri" w:hAnsi="Calibri"/>
                <w:b/>
                <w:color w:val="FFFFFF"/>
                <w:sz w:val="19"/>
              </w:rPr>
              <w:t>☐</w:t>
            </w:r>
          </w:p>
        </w:tc>
        <w:tc>
          <w:tcPr>
            <w:tcW w:type="dxa" w:w="5904"/>
            <w:shd w:val="clear" w:color="auto" w:fill="1D4E89"/>
          </w:tcPr>
          <w:p>
            <w:pPr>
              <w:spacing w:before="40" w:after="40" w:line="254" w:lineRule="auto"/>
            </w:pPr>
            <w:r/>
            <w:r>
              <w:rPr>
                <w:rFonts w:ascii="Calibri" w:hAnsi="Calibri"/>
                <w:b/>
                <w:color w:val="FFFFFF"/>
                <w:sz w:val="19"/>
              </w:rPr>
              <w:t>Task</w:t>
            </w:r>
          </w:p>
        </w:tc>
        <w:tc>
          <w:tcPr>
            <w:tcW w:type="dxa" w:w="1181"/>
            <w:shd w:val="clear" w:color="auto" w:fill="1D4E89"/>
          </w:tcPr>
          <w:p>
            <w:pPr>
              <w:spacing w:before="40" w:after="40" w:line="254" w:lineRule="auto"/>
            </w:pPr>
            <w:r/>
            <w:r>
              <w:rPr>
                <w:rFonts w:ascii="Calibri" w:hAnsi="Calibri"/>
                <w:b/>
                <w:color w:val="FFFFFF"/>
                <w:sz w:val="19"/>
              </w:rPr>
              <w:t>Owner</w:t>
            </w:r>
          </w:p>
        </w:tc>
        <w:tc>
          <w:tcPr>
            <w:tcW w:type="dxa" w:w="1958"/>
            <w:shd w:val="clear" w:color="auto" w:fill="1D4E89"/>
          </w:tcPr>
          <w:p>
            <w:pPr>
              <w:spacing w:before="40" w:after="40" w:line="254" w:lineRule="auto"/>
            </w:pPr>
            <w:r/>
            <w:r>
              <w:rPr>
                <w:rFonts w:ascii="Calibri" w:hAnsi="Calibri"/>
                <w:b/>
                <w:color w:val="FFFFFF"/>
                <w:sz w:val="19"/>
              </w:rPr>
              <w:t>When</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Assemble the archive: notice, submitted application, award letter, signed agreement, awarded budget, every approval, every report, all correspondence, final reconciliation.</w:t>
            </w:r>
          </w:p>
        </w:tc>
        <w:tc>
          <w:tcPr>
            <w:tcW w:type="dxa" w:w="1181"/>
          </w:tcPr>
          <w:p>
            <w:pPr>
              <w:spacing w:before="40" w:after="40" w:line="254" w:lineRule="auto"/>
            </w:pPr>
            <w:r/>
            <w:r>
              <w:rPr>
                <w:rFonts w:ascii="Calibri" w:hAnsi="Calibri"/>
                <w:b w:val="0"/>
                <w:color w:val="1B2A41"/>
                <w:sz w:val="19"/>
              </w:rPr>
              <w:t>GM</w:t>
            </w:r>
          </w:p>
        </w:tc>
        <w:tc>
          <w:tcPr>
            <w:tcW w:type="dxa" w:w="1958"/>
          </w:tcPr>
          <w:p>
            <w:pPr>
              <w:spacing w:before="40" w:after="40" w:line="254" w:lineRule="auto"/>
            </w:pPr>
            <w:r/>
            <w:r>
              <w:rPr>
                <w:rFonts w:ascii="Calibri" w:hAnsi="Calibri"/>
                <w:b w:val="0"/>
                <w:color w:val="1B2A41"/>
                <w:sz w:val="19"/>
              </w:rPr>
              <w:t>At closeout</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Confirm the archive is in the shared record and not on an individual's drive or in an inbox.</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At closeout</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Write the retention date. Federal awards: three years from the date the final financial report was submitted, per 2 CFR 200.334, longer if litigation, a claim or an audit finding is open. Other funders: the period the agreement states.</w:t>
            </w:r>
          </w:p>
        </w:tc>
        <w:tc>
          <w:tcPr>
            <w:tcW w:type="dxa" w:w="1181"/>
          </w:tcPr>
          <w:p>
            <w:pPr>
              <w:spacing w:before="40" w:after="40" w:line="254" w:lineRule="auto"/>
            </w:pPr>
            <w:r/>
            <w:r>
              <w:rPr>
                <w:rFonts w:ascii="Calibri" w:hAnsi="Calibri"/>
                <w:b w:val="0"/>
                <w:color w:val="1B2A41"/>
                <w:sz w:val="19"/>
              </w:rPr>
              <w:t>GM</w:t>
            </w:r>
          </w:p>
        </w:tc>
        <w:tc>
          <w:tcPr>
            <w:tcW w:type="dxa" w:w="1958"/>
          </w:tcPr>
          <w:p>
            <w:pPr>
              <w:spacing w:before="40" w:after="40" w:line="254" w:lineRule="auto"/>
            </w:pPr>
            <w:r/>
            <w:r>
              <w:rPr>
                <w:rFonts w:ascii="Calibri" w:hAnsi="Calibri"/>
                <w:b w:val="0"/>
                <w:color w:val="1B2A41"/>
                <w:sz w:val="19"/>
              </w:rPr>
              <w:t>At closeout</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Flag the file if any litigation, claim or audit finding is open, so it is not destroyed on schedule.</w:t>
            </w:r>
          </w:p>
        </w:tc>
        <w:tc>
          <w:tcPr>
            <w:tcW w:type="dxa" w:w="1181"/>
            <w:shd w:val="clear" w:color="auto" w:fill="F7F9FC"/>
          </w:tcPr>
          <w:p>
            <w:pPr>
              <w:spacing w:before="40" w:after="40" w:line="254" w:lineRule="auto"/>
            </w:pPr>
            <w:r/>
            <w:r>
              <w:rPr>
                <w:rFonts w:ascii="Calibri" w:hAnsi="Calibri"/>
                <w:b w:val="0"/>
                <w:color w:val="1B2A41"/>
                <w:sz w:val="19"/>
              </w:rPr>
              <w:t>GM, FIN</w:t>
            </w:r>
          </w:p>
        </w:tc>
        <w:tc>
          <w:tcPr>
            <w:tcW w:type="dxa" w:w="1958"/>
            <w:shd w:val="clear" w:color="auto" w:fill="F7F9FC"/>
          </w:tcPr>
          <w:p>
            <w:pPr>
              <w:spacing w:before="40" w:after="40" w:line="254" w:lineRule="auto"/>
            </w:pPr>
            <w:r/>
            <w:r>
              <w:rPr>
                <w:rFonts w:ascii="Calibri" w:hAnsi="Calibri"/>
                <w:b w:val="0"/>
                <w:color w:val="1B2A41"/>
                <w:sz w:val="19"/>
              </w:rPr>
              <w:t>At closeout</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Record who can access the archive and how it is found by someone who was not involved.</w:t>
            </w:r>
          </w:p>
        </w:tc>
        <w:tc>
          <w:tcPr>
            <w:tcW w:type="dxa" w:w="1181"/>
          </w:tcPr>
          <w:p>
            <w:pPr>
              <w:spacing w:before="40" w:after="40" w:line="254" w:lineRule="auto"/>
            </w:pPr>
            <w:r/>
            <w:r>
              <w:rPr>
                <w:rFonts w:ascii="Calibri" w:hAnsi="Calibri"/>
                <w:b w:val="0"/>
                <w:color w:val="1B2A41"/>
                <w:sz w:val="19"/>
              </w:rPr>
              <w:t>GM</w:t>
            </w:r>
          </w:p>
        </w:tc>
        <w:tc>
          <w:tcPr>
            <w:tcW w:type="dxa" w:w="1958"/>
          </w:tcPr>
          <w:p>
            <w:pPr>
              <w:spacing w:before="40" w:after="40" w:line="254" w:lineRule="auto"/>
            </w:pPr>
            <w:r/>
            <w:r>
              <w:rPr>
                <w:rFonts w:ascii="Calibri" w:hAnsi="Calibri"/>
                <w:b w:val="0"/>
                <w:color w:val="1B2A41"/>
                <w:sz w:val="19"/>
              </w:rPr>
              <w:t>At closeout</w:t>
            </w:r>
          </w:p>
        </w:tc>
      </w:tr>
    </w:tbl>
    <w:p>
      <w:pPr>
        <w:spacing w:after="40"/>
      </w:pPr>
    </w:p>
    <w:p>
      <w:pPr>
        <w:pStyle w:val="Heading2"/>
      </w:pPr>
      <w:r>
        <w:t>Tasks: decide about renewal</w:t>
      </w:r>
    </w:p>
    <w:tbl>
      <w:tblPr>
        <w:tblStyle w:val="TableGrid"/>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461"/>
            <w:shd w:val="clear" w:color="auto" w:fill="1D4E89"/>
          </w:tcPr>
          <w:p>
            <w:pPr>
              <w:spacing w:before="40" w:after="40" w:line="254" w:lineRule="auto"/>
            </w:pPr>
            <w:r/>
            <w:r>
              <w:rPr>
                <w:rFonts w:ascii="Calibri" w:hAnsi="Calibri"/>
                <w:b/>
                <w:color w:val="FFFFFF"/>
                <w:sz w:val="19"/>
              </w:rPr>
              <w:t>☐</w:t>
            </w:r>
          </w:p>
        </w:tc>
        <w:tc>
          <w:tcPr>
            <w:tcW w:type="dxa" w:w="5904"/>
            <w:shd w:val="clear" w:color="auto" w:fill="1D4E89"/>
          </w:tcPr>
          <w:p>
            <w:pPr>
              <w:spacing w:before="40" w:after="40" w:line="254" w:lineRule="auto"/>
            </w:pPr>
            <w:r/>
            <w:r>
              <w:rPr>
                <w:rFonts w:ascii="Calibri" w:hAnsi="Calibri"/>
                <w:b/>
                <w:color w:val="FFFFFF"/>
                <w:sz w:val="19"/>
              </w:rPr>
              <w:t>Task</w:t>
            </w:r>
          </w:p>
        </w:tc>
        <w:tc>
          <w:tcPr>
            <w:tcW w:type="dxa" w:w="1181"/>
            <w:shd w:val="clear" w:color="auto" w:fill="1D4E89"/>
          </w:tcPr>
          <w:p>
            <w:pPr>
              <w:spacing w:before="40" w:after="40" w:line="254" w:lineRule="auto"/>
            </w:pPr>
            <w:r/>
            <w:r>
              <w:rPr>
                <w:rFonts w:ascii="Calibri" w:hAnsi="Calibri"/>
                <w:b/>
                <w:color w:val="FFFFFF"/>
                <w:sz w:val="19"/>
              </w:rPr>
              <w:t>Owner</w:t>
            </w:r>
          </w:p>
        </w:tc>
        <w:tc>
          <w:tcPr>
            <w:tcW w:type="dxa" w:w="1958"/>
            <w:shd w:val="clear" w:color="auto" w:fill="1D4E89"/>
          </w:tcPr>
          <w:p>
            <w:pPr>
              <w:spacing w:before="40" w:after="40" w:line="254" w:lineRule="auto"/>
            </w:pPr>
            <w:r/>
            <w:r>
              <w:rPr>
                <w:rFonts w:ascii="Calibri" w:hAnsi="Calibri"/>
                <w:b/>
                <w:color w:val="FFFFFF"/>
                <w:sz w:val="19"/>
              </w:rPr>
              <w:t>When</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Answer in writing: did the program do what the proposal promised?</w:t>
            </w:r>
          </w:p>
        </w:tc>
        <w:tc>
          <w:tcPr>
            <w:tcW w:type="dxa" w:w="1181"/>
          </w:tcPr>
          <w:p>
            <w:pPr>
              <w:spacing w:before="40" w:after="40" w:line="254" w:lineRule="auto"/>
            </w:pPr>
            <w:r/>
            <w:r>
              <w:rPr>
                <w:rFonts w:ascii="Calibri" w:hAnsi="Calibri"/>
                <w:b w:val="0"/>
                <w:color w:val="1B2A41"/>
                <w:sz w:val="19"/>
              </w:rPr>
              <w:t>PGM</w:t>
            </w:r>
          </w:p>
        </w:tc>
        <w:tc>
          <w:tcPr>
            <w:tcW w:type="dxa" w:w="1958"/>
          </w:tcPr>
          <w:p>
            <w:pPr>
              <w:spacing w:before="40" w:after="40" w:line="254" w:lineRule="auto"/>
            </w:pPr>
            <w:r/>
            <w:r>
              <w:rPr>
                <w:rFonts w:ascii="Calibri" w:hAnsi="Calibri"/>
                <w:b w:val="0"/>
                <w:color w:val="1B2A41"/>
                <w:sz w:val="19"/>
              </w:rPr>
              <w:t>Before the file closes</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Answer in writing: what did it actually cost against budget, by category?</w:t>
            </w:r>
          </w:p>
        </w:tc>
        <w:tc>
          <w:tcPr>
            <w:tcW w:type="dxa" w:w="1181"/>
            <w:shd w:val="clear" w:color="auto" w:fill="F7F9FC"/>
          </w:tcPr>
          <w:p>
            <w:pPr>
              <w:spacing w:before="40" w:after="40" w:line="254" w:lineRule="auto"/>
            </w:pPr>
            <w:r/>
            <w:r>
              <w:rPr>
                <w:rFonts w:ascii="Calibri" w:hAnsi="Calibri"/>
                <w:b w:val="0"/>
                <w:color w:val="1B2A41"/>
                <w:sz w:val="19"/>
              </w:rPr>
              <w:t>FIN</w:t>
            </w:r>
          </w:p>
        </w:tc>
        <w:tc>
          <w:tcPr>
            <w:tcW w:type="dxa" w:w="1958"/>
            <w:shd w:val="clear" w:color="auto" w:fill="F7F9FC"/>
          </w:tcPr>
          <w:p>
            <w:pPr>
              <w:spacing w:before="40" w:after="40" w:line="254" w:lineRule="auto"/>
            </w:pPr>
            <w:r/>
            <w:r>
              <w:rPr>
                <w:rFonts w:ascii="Calibri" w:hAnsi="Calibri"/>
                <w:b w:val="0"/>
                <w:color w:val="1B2A41"/>
                <w:sz w:val="19"/>
              </w:rPr>
              <w:t>Before the file closes</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Answer in writing: would we apply again, and with what changes to scope, budget or measures?</w:t>
            </w:r>
          </w:p>
        </w:tc>
        <w:tc>
          <w:tcPr>
            <w:tcW w:type="dxa" w:w="1181"/>
          </w:tcPr>
          <w:p>
            <w:pPr>
              <w:spacing w:before="40" w:after="40" w:line="254" w:lineRule="auto"/>
            </w:pPr>
            <w:r/>
            <w:r>
              <w:rPr>
                <w:rFonts w:ascii="Calibri" w:hAnsi="Calibri"/>
                <w:b w:val="0"/>
                <w:color w:val="1B2A41"/>
                <w:sz w:val="19"/>
              </w:rPr>
              <w:t>PGM, DEV</w:t>
            </w:r>
          </w:p>
        </w:tc>
        <w:tc>
          <w:tcPr>
            <w:tcW w:type="dxa" w:w="1958"/>
          </w:tcPr>
          <w:p>
            <w:pPr>
              <w:spacing w:before="40" w:after="40" w:line="254" w:lineRule="auto"/>
            </w:pPr>
            <w:r/>
            <w:r>
              <w:rPr>
                <w:rFonts w:ascii="Calibri" w:hAnsi="Calibri"/>
                <w:b w:val="0"/>
                <w:color w:val="1B2A41"/>
                <w:sz w:val="19"/>
              </w:rPr>
              <w:t>Before the file closes</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Record the outcome data in a form the next application can quote directly.</w:t>
            </w:r>
          </w:p>
        </w:tc>
        <w:tc>
          <w:tcPr>
            <w:tcW w:type="dxa" w:w="1181"/>
            <w:shd w:val="clear" w:color="auto" w:fill="F7F9FC"/>
          </w:tcPr>
          <w:p>
            <w:pPr>
              <w:spacing w:before="40" w:after="40" w:line="254" w:lineRule="auto"/>
            </w:pPr>
            <w:r/>
            <w:r>
              <w:rPr>
                <w:rFonts w:ascii="Calibri" w:hAnsi="Calibri"/>
                <w:b w:val="0"/>
                <w:color w:val="1B2A41"/>
                <w:sz w:val="19"/>
              </w:rPr>
              <w:t>DEV</w:t>
            </w:r>
          </w:p>
        </w:tc>
        <w:tc>
          <w:tcPr>
            <w:tcW w:type="dxa" w:w="1958"/>
            <w:shd w:val="clear" w:color="auto" w:fill="F7F9FC"/>
          </w:tcPr>
          <w:p>
            <w:pPr>
              <w:spacing w:before="40" w:after="40" w:line="254" w:lineRule="auto"/>
            </w:pPr>
            <w:r/>
            <w:r>
              <w:rPr>
                <w:rFonts w:ascii="Calibri" w:hAnsi="Calibri"/>
                <w:b w:val="0"/>
                <w:color w:val="1B2A41"/>
                <w:sz w:val="19"/>
              </w:rPr>
              <w:t>Before the file closes</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Record the relationship facts: who your contact was, what they asked about, what they praised or queried.</w:t>
            </w:r>
          </w:p>
        </w:tc>
        <w:tc>
          <w:tcPr>
            <w:tcW w:type="dxa" w:w="1181"/>
          </w:tcPr>
          <w:p>
            <w:pPr>
              <w:spacing w:before="40" w:after="40" w:line="254" w:lineRule="auto"/>
            </w:pPr>
            <w:r/>
            <w:r>
              <w:rPr>
                <w:rFonts w:ascii="Calibri" w:hAnsi="Calibri"/>
                <w:b w:val="0"/>
                <w:color w:val="1B2A41"/>
                <w:sz w:val="19"/>
              </w:rPr>
              <w:t>DEV</w:t>
            </w:r>
          </w:p>
        </w:tc>
        <w:tc>
          <w:tcPr>
            <w:tcW w:type="dxa" w:w="1958"/>
          </w:tcPr>
          <w:p>
            <w:pPr>
              <w:spacing w:before="40" w:after="40" w:line="254" w:lineRule="auto"/>
            </w:pPr>
            <w:r/>
            <w:r>
              <w:rPr>
                <w:rFonts w:ascii="Calibri" w:hAnsi="Calibri"/>
                <w:b w:val="0"/>
                <w:color w:val="1B2A41"/>
                <w:sz w:val="19"/>
              </w:rPr>
              <w:t>Before the file closes</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Make and record the decision: reapply, reapply with changes, or do not reapply. Name who decided and when.</w:t>
            </w:r>
          </w:p>
        </w:tc>
        <w:tc>
          <w:tcPr>
            <w:tcW w:type="dxa" w:w="1181"/>
            <w:shd w:val="clear" w:color="auto" w:fill="F7F9FC"/>
          </w:tcPr>
          <w:p>
            <w:pPr>
              <w:spacing w:before="40" w:after="40" w:line="254" w:lineRule="auto"/>
            </w:pPr>
            <w:r/>
            <w:r>
              <w:rPr>
                <w:rFonts w:ascii="Calibri" w:hAnsi="Calibri"/>
                <w:b w:val="0"/>
                <w:color w:val="1B2A41"/>
                <w:sz w:val="19"/>
              </w:rPr>
              <w:t>AUTH, DEV</w:t>
            </w:r>
          </w:p>
        </w:tc>
        <w:tc>
          <w:tcPr>
            <w:tcW w:type="dxa" w:w="1958"/>
            <w:shd w:val="clear" w:color="auto" w:fill="F7F9FC"/>
          </w:tcPr>
          <w:p>
            <w:pPr>
              <w:spacing w:before="40" w:after="40" w:line="254" w:lineRule="auto"/>
            </w:pPr>
            <w:r/>
            <w:r>
              <w:rPr>
                <w:rFonts w:ascii="Calibri" w:hAnsi="Calibri"/>
                <w:b w:val="0"/>
                <w:color w:val="1B2A41"/>
                <w:sz w:val="19"/>
              </w:rPr>
              <w:t>By the renewal decision date</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If reapplying, confirm the next deadline is already on the calendar and feed this file into Stage 1.</w:t>
            </w:r>
          </w:p>
        </w:tc>
        <w:tc>
          <w:tcPr>
            <w:tcW w:type="dxa" w:w="1181"/>
          </w:tcPr>
          <w:p>
            <w:pPr>
              <w:spacing w:before="40" w:after="40" w:line="254" w:lineRule="auto"/>
            </w:pPr>
            <w:r/>
            <w:r>
              <w:rPr>
                <w:rFonts w:ascii="Calibri" w:hAnsi="Calibri"/>
                <w:b w:val="0"/>
                <w:color w:val="1B2A41"/>
                <w:sz w:val="19"/>
              </w:rPr>
              <w:t>DEV, GM</w:t>
            </w:r>
          </w:p>
        </w:tc>
        <w:tc>
          <w:tcPr>
            <w:tcW w:type="dxa" w:w="1958"/>
          </w:tcPr>
          <w:p>
            <w:pPr>
              <w:spacing w:before="40" w:after="40" w:line="254" w:lineRule="auto"/>
            </w:pPr>
            <w:r/>
            <w:r>
              <w:rPr>
                <w:rFonts w:ascii="Calibri" w:hAnsi="Calibri"/>
                <w:b w:val="0"/>
                <w:color w:val="1B2A41"/>
                <w:sz w:val="19"/>
              </w:rPr>
              <w:t>By the renewal decision date</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Debrief the team in one page: what the eight stages cost in hours, and which seam leaked.</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After closeout</w:t>
            </w:r>
          </w:p>
        </w:tc>
      </w:tr>
    </w:tbl>
    <w:p>
      <w:pPr>
        <w:spacing w:after="40"/>
      </w:pPr>
    </w:p>
    <w:p>
      <w:pPr>
        <w:pStyle w:val="Heading2"/>
      </w:pPr>
      <w:r>
        <w:t>Renewal decision worksheet</w:t>
      </w:r>
    </w:p>
    <w:tbl>
      <w:tblPr>
        <w:tblStyle w:val="TableGrid"/>
        <w:tblW w:type="auto" w:w="0"/>
        <w:jc w:val="center"/>
        <w:tblLayout w:type="fixed"/>
        <w:tblLook w:firstColumn="1" w:firstRow="1" w:lastColumn="0" w:lastRow="0" w:noHBand="0" w:noVBand="1" w:val="04A0"/>
      </w:tblPr>
      <w:tblGrid>
        <w:gridCol w:w="3216"/>
        <w:gridCol w:w="3216"/>
        <w:gridCol w:w="3216"/>
      </w:tblGrid>
      <w:tr>
        <w:trPr>
          <w:tblHeader w:val="true"/>
        </w:trPr>
        <w:tc>
          <w:tcPr>
            <w:tcW w:type="dxa" w:w="4392"/>
            <w:shd w:val="clear" w:color="auto" w:fill="1D4E89"/>
          </w:tcPr>
          <w:p>
            <w:pPr>
              <w:spacing w:before="40" w:after="40" w:line="254" w:lineRule="auto"/>
            </w:pPr>
            <w:r/>
            <w:r>
              <w:rPr>
                <w:rFonts w:ascii="Calibri" w:hAnsi="Calibri"/>
                <w:b/>
                <w:color w:val="FFFFFF"/>
                <w:sz w:val="19"/>
              </w:rPr>
              <w:t>Question</w:t>
            </w:r>
          </w:p>
        </w:tc>
        <w:tc>
          <w:tcPr>
            <w:tcW w:type="dxa" w:w="2520"/>
            <w:shd w:val="clear" w:color="auto" w:fill="1D4E89"/>
          </w:tcPr>
          <w:p>
            <w:pPr>
              <w:spacing w:before="40" w:after="40" w:line="254" w:lineRule="auto"/>
            </w:pPr>
            <w:r/>
            <w:r>
              <w:rPr>
                <w:rFonts w:ascii="Calibri" w:hAnsi="Calibri"/>
                <w:b/>
                <w:color w:val="FFFFFF"/>
                <w:sz w:val="19"/>
              </w:rPr>
              <w:t>Answer</w:t>
            </w:r>
          </w:p>
        </w:tc>
        <w:tc>
          <w:tcPr>
            <w:tcW w:type="dxa" w:w="2592"/>
            <w:shd w:val="clear" w:color="auto" w:fill="1D4E89"/>
          </w:tcPr>
          <w:p>
            <w:pPr>
              <w:spacing w:before="40" w:after="40" w:line="254" w:lineRule="auto"/>
            </w:pPr>
            <w:r/>
            <w:r>
              <w:rPr>
                <w:rFonts w:ascii="Calibri" w:hAnsi="Calibri"/>
                <w:b/>
                <w:color w:val="FFFFFF"/>
                <w:sz w:val="19"/>
              </w:rPr>
              <w:t>Evidence</w:t>
            </w:r>
          </w:p>
        </w:tc>
      </w:tr>
      <w:tr>
        <w:tc>
          <w:tcPr>
            <w:tcW w:type="dxa" w:w="4392"/>
          </w:tcPr>
          <w:p>
            <w:pPr>
              <w:spacing w:before="40" w:after="40" w:line="254" w:lineRule="auto"/>
            </w:pPr>
            <w:r/>
            <w:r>
              <w:rPr>
                <w:rFonts w:ascii="Calibri" w:hAnsi="Calibri"/>
                <w:b w:val="0"/>
                <w:color w:val="1B2A41"/>
                <w:sz w:val="19"/>
              </w:rPr>
              <w:t>Did the program do what the proposal promised?</w:t>
            </w:r>
          </w:p>
        </w:tc>
        <w:tc>
          <w:tcPr>
            <w:tcW w:type="dxa" w:w="2520"/>
          </w:tcPr>
          <w:p>
            <w:pPr>
              <w:spacing w:before="40" w:after="40" w:line="254" w:lineRule="auto"/>
            </w:pPr>
            <w:r/>
            <w:r>
              <w:rPr>
                <w:rFonts w:ascii="Calibri" w:hAnsi="Calibri"/>
                <w:b w:val="0"/>
                <w:color w:val="1B2A41"/>
                <w:sz w:val="19"/>
              </w:rPr>
            </w:r>
          </w:p>
        </w:tc>
        <w:tc>
          <w:tcPr>
            <w:tcW w:type="dxa" w:w="2592"/>
          </w:tcPr>
          <w:p>
            <w:pPr>
              <w:spacing w:before="40" w:after="40" w:line="254" w:lineRule="auto"/>
            </w:pPr>
            <w:r/>
            <w:r>
              <w:rPr>
                <w:rFonts w:ascii="Calibri" w:hAnsi="Calibri"/>
                <w:b w:val="0"/>
                <w:color w:val="1B2A41"/>
                <w:sz w:val="19"/>
              </w:rPr>
            </w:r>
          </w:p>
        </w:tc>
      </w:tr>
      <w:tr>
        <w:tc>
          <w:tcPr>
            <w:tcW w:type="dxa" w:w="4392"/>
            <w:shd w:val="clear" w:color="auto" w:fill="F7F9FC"/>
          </w:tcPr>
          <w:p>
            <w:pPr>
              <w:spacing w:before="40" w:after="40" w:line="254" w:lineRule="auto"/>
            </w:pPr>
            <w:r/>
            <w:r>
              <w:rPr>
                <w:rFonts w:ascii="Calibri" w:hAnsi="Calibri"/>
                <w:b w:val="0"/>
                <w:color w:val="1B2A41"/>
                <w:sz w:val="19"/>
              </w:rPr>
              <w:t>Which measures met target, and which did not?</w:t>
            </w:r>
          </w:p>
        </w:tc>
        <w:tc>
          <w:tcPr>
            <w:tcW w:type="dxa" w:w="2520"/>
            <w:shd w:val="clear" w:color="auto" w:fill="F7F9FC"/>
          </w:tcPr>
          <w:p>
            <w:pPr>
              <w:spacing w:before="40" w:after="40" w:line="254" w:lineRule="auto"/>
            </w:pPr>
            <w:r/>
            <w:r>
              <w:rPr>
                <w:rFonts w:ascii="Calibri" w:hAnsi="Calibri"/>
                <w:b w:val="0"/>
                <w:color w:val="1B2A41"/>
                <w:sz w:val="19"/>
              </w:rPr>
            </w:r>
          </w:p>
        </w:tc>
        <w:tc>
          <w:tcPr>
            <w:tcW w:type="dxa" w:w="2592"/>
            <w:shd w:val="clear" w:color="auto" w:fill="F7F9FC"/>
          </w:tcPr>
          <w:p>
            <w:pPr>
              <w:spacing w:before="40" w:after="40" w:line="254" w:lineRule="auto"/>
            </w:pPr>
            <w:r/>
            <w:r>
              <w:rPr>
                <w:rFonts w:ascii="Calibri" w:hAnsi="Calibri"/>
                <w:b w:val="0"/>
                <w:color w:val="1B2A41"/>
                <w:sz w:val="19"/>
              </w:rPr>
            </w:r>
          </w:p>
        </w:tc>
      </w:tr>
      <w:tr>
        <w:tc>
          <w:tcPr>
            <w:tcW w:type="dxa" w:w="4392"/>
          </w:tcPr>
          <w:p>
            <w:pPr>
              <w:spacing w:before="40" w:after="40" w:line="254" w:lineRule="auto"/>
            </w:pPr>
            <w:r/>
            <w:r>
              <w:rPr>
                <w:rFonts w:ascii="Calibri" w:hAnsi="Calibri"/>
                <w:b w:val="0"/>
                <w:color w:val="1B2A41"/>
                <w:sz w:val="19"/>
              </w:rPr>
              <w:t>What did it cost against budget, by category?</w:t>
            </w:r>
          </w:p>
        </w:tc>
        <w:tc>
          <w:tcPr>
            <w:tcW w:type="dxa" w:w="2520"/>
          </w:tcPr>
          <w:p>
            <w:pPr>
              <w:spacing w:before="40" w:after="40" w:line="254" w:lineRule="auto"/>
            </w:pPr>
            <w:r/>
            <w:r>
              <w:rPr>
                <w:rFonts w:ascii="Calibri" w:hAnsi="Calibri"/>
                <w:b w:val="0"/>
                <w:color w:val="1B2A41"/>
                <w:sz w:val="19"/>
              </w:rPr>
            </w:r>
          </w:p>
        </w:tc>
        <w:tc>
          <w:tcPr>
            <w:tcW w:type="dxa" w:w="2592"/>
          </w:tcPr>
          <w:p>
            <w:pPr>
              <w:spacing w:before="40" w:after="40" w:line="254" w:lineRule="auto"/>
            </w:pPr>
            <w:r/>
            <w:r>
              <w:rPr>
                <w:rFonts w:ascii="Calibri" w:hAnsi="Calibri"/>
                <w:b w:val="0"/>
                <w:color w:val="1B2A41"/>
                <w:sz w:val="19"/>
              </w:rPr>
            </w:r>
          </w:p>
        </w:tc>
      </w:tr>
      <w:tr>
        <w:tc>
          <w:tcPr>
            <w:tcW w:type="dxa" w:w="4392"/>
            <w:shd w:val="clear" w:color="auto" w:fill="F7F9FC"/>
          </w:tcPr>
          <w:p>
            <w:pPr>
              <w:spacing w:before="40" w:after="40" w:line="254" w:lineRule="auto"/>
            </w:pPr>
            <w:r/>
            <w:r>
              <w:rPr>
                <w:rFonts w:ascii="Calibri" w:hAnsi="Calibri"/>
                <w:b w:val="0"/>
                <w:color w:val="1B2A41"/>
                <w:sz w:val="19"/>
              </w:rPr>
              <w:t>What did the funder ask about or query?</w:t>
            </w:r>
          </w:p>
        </w:tc>
        <w:tc>
          <w:tcPr>
            <w:tcW w:type="dxa" w:w="2520"/>
            <w:shd w:val="clear" w:color="auto" w:fill="F7F9FC"/>
          </w:tcPr>
          <w:p>
            <w:pPr>
              <w:spacing w:before="40" w:after="40" w:line="254" w:lineRule="auto"/>
            </w:pPr>
            <w:r/>
            <w:r>
              <w:rPr>
                <w:rFonts w:ascii="Calibri" w:hAnsi="Calibri"/>
                <w:b w:val="0"/>
                <w:color w:val="1B2A41"/>
                <w:sz w:val="19"/>
              </w:rPr>
            </w:r>
          </w:p>
        </w:tc>
        <w:tc>
          <w:tcPr>
            <w:tcW w:type="dxa" w:w="2592"/>
            <w:shd w:val="clear" w:color="auto" w:fill="F7F9FC"/>
          </w:tcPr>
          <w:p>
            <w:pPr>
              <w:spacing w:before="40" w:after="40" w:line="254" w:lineRule="auto"/>
            </w:pPr>
            <w:r/>
            <w:r>
              <w:rPr>
                <w:rFonts w:ascii="Calibri" w:hAnsi="Calibri"/>
                <w:b w:val="0"/>
                <w:color w:val="1B2A41"/>
                <w:sz w:val="19"/>
              </w:rPr>
            </w:r>
          </w:p>
        </w:tc>
      </w:tr>
      <w:tr>
        <w:tc>
          <w:tcPr>
            <w:tcW w:type="dxa" w:w="4392"/>
          </w:tcPr>
          <w:p>
            <w:pPr>
              <w:spacing w:before="40" w:after="40" w:line="254" w:lineRule="auto"/>
            </w:pPr>
            <w:r/>
            <w:r>
              <w:rPr>
                <w:rFonts w:ascii="Calibri" w:hAnsi="Calibri"/>
                <w:b w:val="0"/>
                <w:color w:val="1B2A41"/>
                <w:sz w:val="19"/>
              </w:rPr>
              <w:t>What would we change in scope, budget or measures?</w:t>
            </w:r>
          </w:p>
        </w:tc>
        <w:tc>
          <w:tcPr>
            <w:tcW w:type="dxa" w:w="2520"/>
          </w:tcPr>
          <w:p>
            <w:pPr>
              <w:spacing w:before="40" w:after="40" w:line="254" w:lineRule="auto"/>
            </w:pPr>
            <w:r/>
            <w:r>
              <w:rPr>
                <w:rFonts w:ascii="Calibri" w:hAnsi="Calibri"/>
                <w:b w:val="0"/>
                <w:color w:val="1B2A41"/>
                <w:sz w:val="19"/>
              </w:rPr>
            </w:r>
          </w:p>
        </w:tc>
        <w:tc>
          <w:tcPr>
            <w:tcW w:type="dxa" w:w="2592"/>
          </w:tcPr>
          <w:p>
            <w:pPr>
              <w:spacing w:before="40" w:after="40" w:line="254" w:lineRule="auto"/>
            </w:pPr>
            <w:r/>
            <w:r>
              <w:rPr>
                <w:rFonts w:ascii="Calibri" w:hAnsi="Calibri"/>
                <w:b w:val="0"/>
                <w:color w:val="1B2A41"/>
                <w:sz w:val="19"/>
              </w:rPr>
            </w:r>
          </w:p>
        </w:tc>
      </w:tr>
      <w:tr>
        <w:tc>
          <w:tcPr>
            <w:tcW w:type="dxa" w:w="4392"/>
            <w:shd w:val="clear" w:color="auto" w:fill="F7F9FC"/>
          </w:tcPr>
          <w:p>
            <w:pPr>
              <w:spacing w:before="40" w:after="40" w:line="254" w:lineRule="auto"/>
            </w:pPr>
            <w:r/>
            <w:r>
              <w:rPr>
                <w:rFonts w:ascii="Calibri" w:hAnsi="Calibri"/>
                <w:b w:val="0"/>
                <w:color w:val="1B2A41"/>
                <w:sz w:val="19"/>
              </w:rPr>
              <w:t>Is the administrative burden worth the award at this size?</w:t>
            </w:r>
          </w:p>
        </w:tc>
        <w:tc>
          <w:tcPr>
            <w:tcW w:type="dxa" w:w="2520"/>
            <w:shd w:val="clear" w:color="auto" w:fill="F7F9FC"/>
          </w:tcPr>
          <w:p>
            <w:pPr>
              <w:spacing w:before="40" w:after="40" w:line="254" w:lineRule="auto"/>
            </w:pPr>
            <w:r/>
            <w:r>
              <w:rPr>
                <w:rFonts w:ascii="Calibri" w:hAnsi="Calibri"/>
                <w:b w:val="0"/>
                <w:color w:val="1B2A41"/>
                <w:sz w:val="19"/>
              </w:rPr>
            </w:r>
          </w:p>
        </w:tc>
        <w:tc>
          <w:tcPr>
            <w:tcW w:type="dxa" w:w="2592"/>
            <w:shd w:val="clear" w:color="auto" w:fill="F7F9FC"/>
          </w:tcPr>
          <w:p>
            <w:pPr>
              <w:spacing w:before="40" w:after="40" w:line="254" w:lineRule="auto"/>
            </w:pPr>
            <w:r/>
            <w:r>
              <w:rPr>
                <w:rFonts w:ascii="Calibri" w:hAnsi="Calibri"/>
                <w:b w:val="0"/>
                <w:color w:val="1B2A41"/>
                <w:sz w:val="19"/>
              </w:rPr>
            </w:r>
          </w:p>
        </w:tc>
      </w:tr>
      <w:tr>
        <w:tc>
          <w:tcPr>
            <w:tcW w:type="dxa" w:w="4392"/>
          </w:tcPr>
          <w:p>
            <w:pPr>
              <w:spacing w:before="40" w:after="40" w:line="254" w:lineRule="auto"/>
            </w:pPr>
            <w:r/>
            <w:r>
              <w:rPr>
                <w:rFonts w:ascii="Calibri" w:hAnsi="Calibri"/>
                <w:b w:val="0"/>
                <w:color w:val="1B2A41"/>
                <w:sz w:val="19"/>
              </w:rPr>
              <w:t>Do we still have the staff to deliver it?</w:t>
            </w:r>
          </w:p>
        </w:tc>
        <w:tc>
          <w:tcPr>
            <w:tcW w:type="dxa" w:w="2520"/>
          </w:tcPr>
          <w:p>
            <w:pPr>
              <w:spacing w:before="40" w:after="40" w:line="254" w:lineRule="auto"/>
            </w:pPr>
            <w:r/>
            <w:r>
              <w:rPr>
                <w:rFonts w:ascii="Calibri" w:hAnsi="Calibri"/>
                <w:b w:val="0"/>
                <w:color w:val="1B2A41"/>
                <w:sz w:val="19"/>
              </w:rPr>
            </w:r>
          </w:p>
        </w:tc>
        <w:tc>
          <w:tcPr>
            <w:tcW w:type="dxa" w:w="2592"/>
          </w:tcPr>
          <w:p>
            <w:pPr>
              <w:spacing w:before="40" w:after="40" w:line="254" w:lineRule="auto"/>
            </w:pPr>
            <w:r/>
            <w:r>
              <w:rPr>
                <w:rFonts w:ascii="Calibri" w:hAnsi="Calibri"/>
                <w:b w:val="0"/>
                <w:color w:val="1B2A41"/>
                <w:sz w:val="19"/>
              </w:rPr>
            </w:r>
          </w:p>
        </w:tc>
      </w:tr>
    </w:tbl>
    <w:p>
      <w:pPr>
        <w:spacing w:after="40"/>
      </w:pPr>
    </w:p>
    <w:tbl>
      <w:tblPr>
        <w:tblStyle w:val="TableGrid"/>
        <w:tblW w:type="auto" w:w="0"/>
        <w:tblLayout w:type="fixed"/>
        <w:tblLook w:firstColumn="1" w:firstRow="1" w:lastColumn="0" w:lastRow="0" w:noHBand="0" w:noVBand="1" w:val="04A0"/>
      </w:tblPr>
      <w:tblGrid>
        <w:gridCol w:w="4824"/>
        <w:gridCol w:w="4824"/>
      </w:tblGrid>
      <w:tr>
        <w:tc>
          <w:tcPr>
            <w:tcW w:type="dxa" w:w="3600"/>
            <w:shd w:val="clear" w:color="auto" w:fill="E8EEF5"/>
          </w:tcPr>
          <w:p>
            <w:pPr>
              <w:spacing w:before="40" w:after="40" w:line="254" w:lineRule="auto"/>
            </w:pPr>
            <w:r/>
            <w:r>
              <w:rPr>
                <w:rFonts w:ascii="Calibri" w:hAnsi="Calibri"/>
                <w:b/>
                <w:color w:val="1B2A41"/>
                <w:sz w:val="19"/>
              </w:rPr>
              <w:t>Decision (reapply / reapply with changes / do not reapply)</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Decided by</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Date decided</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Next cycle deadline</w:t>
            </w:r>
          </w:p>
        </w:tc>
        <w:tc>
          <w:tcPr>
            <w:tcW w:type="dxa" w:w="5904"/>
          </w:tcPr>
          <w:p>
            <w:pPr>
              <w:spacing w:before="40" w:after="40" w:line="254" w:lineRule="auto"/>
            </w:pPr>
            <w:r/>
            <w:r>
              <w:rPr>
                <w:rFonts w:ascii="Calibri" w:hAnsi="Calibri"/>
                <w:b w:val="0"/>
                <w:color w:val="1B2A41"/>
                <w:sz w:val="19"/>
              </w:rPr>
            </w:r>
          </w:p>
        </w:tc>
      </w:tr>
      <w:tr>
        <w:tc>
          <w:tcPr>
            <w:tcW w:type="dxa" w:w="3600"/>
            <w:shd w:val="clear" w:color="auto" w:fill="E8EEF5"/>
          </w:tcPr>
          <w:p>
            <w:pPr>
              <w:spacing w:before="40" w:after="40" w:line="254" w:lineRule="auto"/>
            </w:pPr>
            <w:r/>
            <w:r>
              <w:rPr>
                <w:rFonts w:ascii="Calibri" w:hAnsi="Calibri"/>
                <w:b/>
                <w:color w:val="1B2A41"/>
                <w:sz w:val="19"/>
              </w:rPr>
              <w:t>Owner of the next application</w:t>
            </w:r>
          </w:p>
        </w:tc>
        <w:tc>
          <w:tcPr>
            <w:tcW w:type="dxa" w:w="5904"/>
          </w:tcPr>
          <w:p>
            <w:pPr>
              <w:spacing w:before="40" w:after="40" w:line="254" w:lineRule="auto"/>
            </w:pPr>
            <w:r/>
            <w:r>
              <w:rPr>
                <w:rFonts w:ascii="Calibri" w:hAnsi="Calibri"/>
                <w:b w:val="0"/>
                <w:color w:val="1B2A41"/>
                <w:sz w:val="19"/>
              </w:rPr>
            </w:r>
          </w:p>
        </w:tc>
      </w:tr>
    </w:tbl>
    <w:p>
      <w:pPr>
        <w:spacing w:after="40"/>
      </w:pPr>
    </w:p>
    <w:p>
      <w:r>
        <w:br w:type="page"/>
      </w:r>
    </w:p>
    <w:p>
      <w:pPr>
        <w:pStyle w:val="Heading1"/>
      </w:pPr>
      <w:r>
        <w:t>How the Process Changes by Funder Type</w:t>
      </w:r>
    </w:p>
    <w:p>
      <w:pPr>
        <w:spacing w:after="140"/>
      </w:pPr>
      <w:r>
        <w:rPr>
          <w:b w:val="0"/>
          <w:i w:val="0"/>
          <w:color w:val="1B2A41"/>
          <w:sz w:val="21"/>
        </w:rPr>
        <w:t>The eight stages hold whatever the funder is. What changes is the paperwork, the systems and the review timelines. A team working across funder types is therefore running several versions of Stages 1, 3 and 7 at once, on unrelated calendars, which is the practical argument for one shared record and one shared calendar rather than one per funder.</w:t>
      </w:r>
    </w:p>
    <w:tbl>
      <w:tblPr>
        <w:tblStyle w:val="TableGrid"/>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1512"/>
            <w:shd w:val="clear" w:color="auto" w:fill="1D4E89"/>
          </w:tcPr>
          <w:p>
            <w:pPr>
              <w:spacing w:before="40" w:after="40" w:line="254" w:lineRule="auto"/>
            </w:pPr>
            <w:r/>
            <w:r>
              <w:rPr>
                <w:rFonts w:ascii="Calibri" w:hAnsi="Calibri"/>
                <w:b/>
                <w:color w:val="FFFFFF"/>
                <w:sz w:val="19"/>
              </w:rPr>
              <w:t>Funder type</w:t>
            </w:r>
          </w:p>
        </w:tc>
        <w:tc>
          <w:tcPr>
            <w:tcW w:type="dxa" w:w="2808"/>
            <w:shd w:val="clear" w:color="auto" w:fill="1D4E89"/>
          </w:tcPr>
          <w:p>
            <w:pPr>
              <w:spacing w:before="40" w:after="40" w:line="254" w:lineRule="auto"/>
            </w:pPr>
            <w:r/>
            <w:r>
              <w:rPr>
                <w:rFonts w:ascii="Calibri" w:hAnsi="Calibri"/>
                <w:b/>
                <w:color w:val="FFFFFF"/>
                <w:sz w:val="19"/>
              </w:rPr>
              <w:t>Where the opportunity appears</w:t>
            </w:r>
          </w:p>
        </w:tc>
        <w:tc>
          <w:tcPr>
            <w:tcW w:type="dxa" w:w="2520"/>
            <w:shd w:val="clear" w:color="auto" w:fill="1D4E89"/>
          </w:tcPr>
          <w:p>
            <w:pPr>
              <w:spacing w:before="40" w:after="40" w:line="254" w:lineRule="auto"/>
            </w:pPr>
            <w:r/>
            <w:r>
              <w:rPr>
                <w:rFonts w:ascii="Calibri" w:hAnsi="Calibri"/>
                <w:b/>
                <w:color w:val="FFFFFF"/>
                <w:sz w:val="19"/>
              </w:rPr>
              <w:t>Rulebook for the award</w:t>
            </w:r>
          </w:p>
        </w:tc>
        <w:tc>
          <w:tcPr>
            <w:tcW w:type="dxa" w:w="2664"/>
            <w:shd w:val="clear" w:color="auto" w:fill="1D4E89"/>
          </w:tcPr>
          <w:p>
            <w:pPr>
              <w:spacing w:before="40" w:after="40" w:line="254" w:lineRule="auto"/>
            </w:pPr>
            <w:r/>
            <w:r>
              <w:rPr>
                <w:rFonts w:ascii="Calibri" w:hAnsi="Calibri"/>
                <w:b/>
                <w:color w:val="FFFFFF"/>
                <w:sz w:val="19"/>
              </w:rPr>
              <w:t>What catches applicants out</w:t>
            </w:r>
          </w:p>
        </w:tc>
      </w:tr>
      <w:tr>
        <w:tc>
          <w:tcPr>
            <w:tcW w:type="dxa" w:w="1512"/>
          </w:tcPr>
          <w:p>
            <w:pPr>
              <w:spacing w:before="40" w:after="40" w:line="254" w:lineRule="auto"/>
            </w:pPr>
            <w:r/>
            <w:r>
              <w:rPr>
                <w:rFonts w:ascii="Calibri" w:hAnsi="Calibri"/>
                <w:b w:val="0"/>
                <w:color w:val="1B2A41"/>
                <w:sz w:val="19"/>
              </w:rPr>
              <w:t>Federal</w:t>
            </w:r>
          </w:p>
        </w:tc>
        <w:tc>
          <w:tcPr>
            <w:tcW w:type="dxa" w:w="2808"/>
          </w:tcPr>
          <w:p>
            <w:pPr>
              <w:spacing w:before="40" w:after="40" w:line="254" w:lineRule="auto"/>
            </w:pPr>
            <w:r/>
            <w:r>
              <w:rPr>
                <w:rFonts w:ascii="Calibri" w:hAnsi="Calibri"/>
                <w:b w:val="0"/>
                <w:color w:val="1B2A41"/>
                <w:sz w:val="19"/>
              </w:rPr>
              <w:t>Grants.gov and the awarding agency's own system</w:t>
            </w:r>
          </w:p>
        </w:tc>
        <w:tc>
          <w:tcPr>
            <w:tcW w:type="dxa" w:w="2520"/>
          </w:tcPr>
          <w:p>
            <w:pPr>
              <w:spacing w:before="40" w:after="40" w:line="254" w:lineRule="auto"/>
            </w:pPr>
            <w:r/>
            <w:r>
              <w:rPr>
                <w:rFonts w:ascii="Calibri" w:hAnsi="Calibri"/>
                <w:b w:val="0"/>
                <w:color w:val="1B2A41"/>
                <w:sz w:val="19"/>
              </w:rPr>
              <w:t>Uniform Guidance at 2 CFR Part 200, plus the award terms</w:t>
            </w:r>
          </w:p>
        </w:tc>
        <w:tc>
          <w:tcPr>
            <w:tcW w:type="dxa" w:w="2664"/>
          </w:tcPr>
          <w:p>
            <w:pPr>
              <w:spacing w:before="40" w:after="40" w:line="254" w:lineRule="auto"/>
            </w:pPr>
            <w:r/>
            <w:r>
              <w:rPr>
                <w:rFonts w:ascii="Calibri" w:hAnsi="Calibri"/>
                <w:b w:val="0"/>
                <w:color w:val="1B2A41"/>
                <w:sz w:val="19"/>
              </w:rPr>
              <w:t>Entity registration must be active before you can submit</w:t>
            </w:r>
          </w:p>
        </w:tc>
      </w:tr>
      <w:tr>
        <w:tc>
          <w:tcPr>
            <w:tcW w:type="dxa" w:w="1512"/>
            <w:shd w:val="clear" w:color="auto" w:fill="F7F9FC"/>
          </w:tcPr>
          <w:p>
            <w:pPr>
              <w:spacing w:before="40" w:after="40" w:line="254" w:lineRule="auto"/>
            </w:pPr>
            <w:r/>
            <w:r>
              <w:rPr>
                <w:rFonts w:ascii="Calibri" w:hAnsi="Calibri"/>
                <w:b w:val="0"/>
                <w:color w:val="1B2A41"/>
                <w:sz w:val="19"/>
              </w:rPr>
              <w:t>State and local</w:t>
            </w:r>
          </w:p>
        </w:tc>
        <w:tc>
          <w:tcPr>
            <w:tcW w:type="dxa" w:w="2808"/>
            <w:shd w:val="clear" w:color="auto" w:fill="F7F9FC"/>
          </w:tcPr>
          <w:p>
            <w:pPr>
              <w:spacing w:before="40" w:after="40" w:line="254" w:lineRule="auto"/>
            </w:pPr>
            <w:r/>
            <w:r>
              <w:rPr>
                <w:rFonts w:ascii="Calibri" w:hAnsi="Calibri"/>
                <w:b w:val="0"/>
                <w:color w:val="1B2A41"/>
                <w:sz w:val="19"/>
              </w:rPr>
              <w:t>Each agency runs its own portal, with its own login and formats</w:t>
            </w:r>
          </w:p>
        </w:tc>
        <w:tc>
          <w:tcPr>
            <w:tcW w:type="dxa" w:w="2520"/>
            <w:shd w:val="clear" w:color="auto" w:fill="F7F9FC"/>
          </w:tcPr>
          <w:p>
            <w:pPr>
              <w:spacing w:before="40" w:after="40" w:line="254" w:lineRule="auto"/>
            </w:pPr>
            <w:r/>
            <w:r>
              <w:rPr>
                <w:rFonts w:ascii="Calibri" w:hAnsi="Calibri"/>
                <w:b w:val="0"/>
                <w:color w:val="1B2A41"/>
                <w:sz w:val="19"/>
              </w:rPr>
              <w:t>State statute plus the grant agreement</w:t>
            </w:r>
          </w:p>
        </w:tc>
        <w:tc>
          <w:tcPr>
            <w:tcW w:type="dxa" w:w="2664"/>
            <w:shd w:val="clear" w:color="auto" w:fill="F7F9FC"/>
          </w:tcPr>
          <w:p>
            <w:pPr>
              <w:spacing w:before="40" w:after="40" w:line="254" w:lineRule="auto"/>
            </w:pPr>
            <w:r/>
            <w:r>
              <w:rPr>
                <w:rFonts w:ascii="Calibri" w:hAnsi="Calibri"/>
                <w:b w:val="0"/>
                <w:color w:val="1B2A41"/>
                <w:sz w:val="19"/>
              </w:rPr>
              <w:t>No single search covers every state portal</w:t>
            </w:r>
          </w:p>
        </w:tc>
      </w:tr>
      <w:tr>
        <w:tc>
          <w:tcPr>
            <w:tcW w:type="dxa" w:w="1512"/>
          </w:tcPr>
          <w:p>
            <w:pPr>
              <w:spacing w:before="40" w:after="40" w:line="254" w:lineRule="auto"/>
            </w:pPr>
            <w:r/>
            <w:r>
              <w:rPr>
                <w:rFonts w:ascii="Calibri" w:hAnsi="Calibri"/>
                <w:b w:val="0"/>
                <w:color w:val="1B2A41"/>
                <w:sz w:val="19"/>
              </w:rPr>
              <w:t>Private foundation</w:t>
            </w:r>
          </w:p>
        </w:tc>
        <w:tc>
          <w:tcPr>
            <w:tcW w:type="dxa" w:w="2808"/>
          </w:tcPr>
          <w:p>
            <w:pPr>
              <w:spacing w:before="40" w:after="40" w:line="254" w:lineRule="auto"/>
            </w:pPr>
            <w:r/>
            <w:r>
              <w:rPr>
                <w:rFonts w:ascii="Calibri" w:hAnsi="Calibri"/>
                <w:b w:val="0"/>
                <w:color w:val="1B2A41"/>
                <w:sz w:val="19"/>
              </w:rPr>
              <w:t>The foundation's site, a published RFP, or an invitation</w:t>
            </w:r>
          </w:p>
        </w:tc>
        <w:tc>
          <w:tcPr>
            <w:tcW w:type="dxa" w:w="2520"/>
          </w:tcPr>
          <w:p>
            <w:pPr>
              <w:spacing w:before="40" w:after="40" w:line="254" w:lineRule="auto"/>
            </w:pPr>
            <w:r/>
            <w:r>
              <w:rPr>
                <w:rFonts w:ascii="Calibri" w:hAnsi="Calibri"/>
                <w:b w:val="0"/>
                <w:color w:val="1B2A41"/>
                <w:sz w:val="19"/>
              </w:rPr>
              <w:t>The award letter and grant agreement</w:t>
            </w:r>
          </w:p>
        </w:tc>
        <w:tc>
          <w:tcPr>
            <w:tcW w:type="dxa" w:w="2664"/>
          </w:tcPr>
          <w:p>
            <w:pPr>
              <w:spacing w:before="40" w:after="40" w:line="254" w:lineRule="auto"/>
            </w:pPr>
            <w:r/>
            <w:r>
              <w:rPr>
                <w:rFonts w:ascii="Calibri" w:hAnsi="Calibri"/>
                <w:b w:val="0"/>
                <w:color w:val="1B2A41"/>
                <w:sz w:val="19"/>
              </w:rPr>
              <w:t>A published deadline may be for a letter of inquiry</w:t>
            </w:r>
          </w:p>
        </w:tc>
      </w:tr>
      <w:tr>
        <w:tc>
          <w:tcPr>
            <w:tcW w:type="dxa" w:w="1512"/>
            <w:shd w:val="clear" w:color="auto" w:fill="F7F9FC"/>
          </w:tcPr>
          <w:p>
            <w:pPr>
              <w:spacing w:before="40" w:after="40" w:line="254" w:lineRule="auto"/>
            </w:pPr>
            <w:r/>
            <w:r>
              <w:rPr>
                <w:rFonts w:ascii="Calibri" w:hAnsi="Calibri"/>
                <w:b w:val="0"/>
                <w:color w:val="1B2A41"/>
                <w:sz w:val="19"/>
              </w:rPr>
              <w:t>Corporate</w:t>
            </w:r>
          </w:p>
        </w:tc>
        <w:tc>
          <w:tcPr>
            <w:tcW w:type="dxa" w:w="2808"/>
            <w:shd w:val="clear" w:color="auto" w:fill="F7F9FC"/>
          </w:tcPr>
          <w:p>
            <w:pPr>
              <w:spacing w:before="40" w:after="40" w:line="254" w:lineRule="auto"/>
            </w:pPr>
            <w:r/>
            <w:r>
              <w:rPr>
                <w:rFonts w:ascii="Calibri" w:hAnsi="Calibri"/>
                <w:b w:val="0"/>
                <w:color w:val="1B2A41"/>
                <w:sz w:val="19"/>
              </w:rPr>
              <w:t>Company giving pages and local requests for proposals</w:t>
            </w:r>
          </w:p>
        </w:tc>
        <w:tc>
          <w:tcPr>
            <w:tcW w:type="dxa" w:w="2520"/>
            <w:shd w:val="clear" w:color="auto" w:fill="F7F9FC"/>
          </w:tcPr>
          <w:p>
            <w:pPr>
              <w:spacing w:before="40" w:after="40" w:line="254" w:lineRule="auto"/>
            </w:pPr>
            <w:r/>
            <w:r>
              <w:rPr>
                <w:rFonts w:ascii="Calibri" w:hAnsi="Calibri"/>
                <w:b w:val="0"/>
                <w:color w:val="1B2A41"/>
                <w:sz w:val="19"/>
              </w:rPr>
              <w:t>The agreement and any sponsorship terms</w:t>
            </w:r>
          </w:p>
        </w:tc>
        <w:tc>
          <w:tcPr>
            <w:tcW w:type="dxa" w:w="2664"/>
            <w:shd w:val="clear" w:color="auto" w:fill="F7F9FC"/>
          </w:tcPr>
          <w:p>
            <w:pPr>
              <w:spacing w:before="40" w:after="40" w:line="254" w:lineRule="auto"/>
            </w:pPr>
            <w:r/>
            <w:r>
              <w:rPr>
                <w:rFonts w:ascii="Calibri" w:hAnsi="Calibri"/>
                <w:b w:val="0"/>
                <w:color w:val="1B2A41"/>
                <w:sz w:val="19"/>
              </w:rPr>
              <w:t>Timing can follow the company's budget calendar, not a published cycle</w:t>
            </w:r>
          </w:p>
        </w:tc>
      </w:tr>
    </w:tbl>
    <w:p>
      <w:pPr>
        <w:spacing w:after="40"/>
      </w:pPr>
    </w:p>
    <w:p>
      <w:pPr>
        <w:pStyle w:val="Heading2"/>
      </w:pPr>
      <w:r>
        <w:t>Federal: extra checklist</w:t>
      </w:r>
    </w:p>
    <w:tbl>
      <w:tblPr>
        <w:tblStyle w:val="TableGrid"/>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461"/>
            <w:shd w:val="clear" w:color="auto" w:fill="1D4E89"/>
          </w:tcPr>
          <w:p>
            <w:pPr>
              <w:spacing w:before="40" w:after="40" w:line="254" w:lineRule="auto"/>
            </w:pPr>
            <w:r/>
            <w:r>
              <w:rPr>
                <w:rFonts w:ascii="Calibri" w:hAnsi="Calibri"/>
                <w:b/>
                <w:color w:val="FFFFFF"/>
                <w:sz w:val="19"/>
              </w:rPr>
              <w:t>☐</w:t>
            </w:r>
          </w:p>
        </w:tc>
        <w:tc>
          <w:tcPr>
            <w:tcW w:type="dxa" w:w="5904"/>
            <w:shd w:val="clear" w:color="auto" w:fill="1D4E89"/>
          </w:tcPr>
          <w:p>
            <w:pPr>
              <w:spacing w:before="40" w:after="40" w:line="254" w:lineRule="auto"/>
            </w:pPr>
            <w:r/>
            <w:r>
              <w:rPr>
                <w:rFonts w:ascii="Calibri" w:hAnsi="Calibri"/>
                <w:b/>
                <w:color w:val="FFFFFF"/>
                <w:sz w:val="19"/>
              </w:rPr>
              <w:t>Task</w:t>
            </w:r>
          </w:p>
        </w:tc>
        <w:tc>
          <w:tcPr>
            <w:tcW w:type="dxa" w:w="1181"/>
            <w:shd w:val="clear" w:color="auto" w:fill="1D4E89"/>
          </w:tcPr>
          <w:p>
            <w:pPr>
              <w:spacing w:before="40" w:after="40" w:line="254" w:lineRule="auto"/>
            </w:pPr>
            <w:r/>
            <w:r>
              <w:rPr>
                <w:rFonts w:ascii="Calibri" w:hAnsi="Calibri"/>
                <w:b/>
                <w:color w:val="FFFFFF"/>
                <w:sz w:val="19"/>
              </w:rPr>
              <w:t>Owner</w:t>
            </w:r>
          </w:p>
        </w:tc>
        <w:tc>
          <w:tcPr>
            <w:tcW w:type="dxa" w:w="1958"/>
            <w:shd w:val="clear" w:color="auto" w:fill="1D4E89"/>
          </w:tcPr>
          <w:p>
            <w:pPr>
              <w:spacing w:before="40" w:after="40" w:line="254" w:lineRule="auto"/>
            </w:pPr>
            <w:r/>
            <w:r>
              <w:rPr>
                <w:rFonts w:ascii="Calibri" w:hAnsi="Calibri"/>
                <w:b/>
                <w:color w:val="FFFFFF"/>
                <w:sz w:val="19"/>
              </w:rPr>
              <w:t>When</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Confirm the SAM.gov entity registration is active and record its expiry date. Renewal is periodic and lapsing blocks submission.</w:t>
            </w:r>
          </w:p>
        </w:tc>
        <w:tc>
          <w:tcPr>
            <w:tcW w:type="dxa" w:w="1181"/>
          </w:tcPr>
          <w:p>
            <w:pPr>
              <w:spacing w:before="40" w:after="40" w:line="254" w:lineRule="auto"/>
            </w:pPr>
            <w:r/>
            <w:r>
              <w:rPr>
                <w:rFonts w:ascii="Calibri" w:hAnsi="Calibri"/>
                <w:b w:val="0"/>
                <w:color w:val="1B2A41"/>
                <w:sz w:val="19"/>
              </w:rPr>
              <w:t>GM</w:t>
            </w:r>
          </w:p>
        </w:tc>
        <w:tc>
          <w:tcPr>
            <w:tcW w:type="dxa" w:w="1958"/>
          </w:tcPr>
          <w:p>
            <w:pPr>
              <w:spacing w:before="40" w:after="40" w:line="254" w:lineRule="auto"/>
            </w:pPr>
            <w:r/>
            <w:r>
              <w:rPr>
                <w:rFonts w:ascii="Calibri" w:hAnsi="Calibri"/>
                <w:b w:val="0"/>
                <w:color w:val="1B2A41"/>
                <w:sz w:val="19"/>
              </w:rPr>
              <w:t>Stage 1</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If registration is missing or expired, start it immediately. Grants.gov advises processing averages 7 to 10 business days once the information is entered.</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Stage 1</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Confirm your UEI and that it matches the legal name on every document.</w:t>
            </w:r>
          </w:p>
        </w:tc>
        <w:tc>
          <w:tcPr>
            <w:tcW w:type="dxa" w:w="1181"/>
          </w:tcPr>
          <w:p>
            <w:pPr>
              <w:spacing w:before="40" w:after="40" w:line="254" w:lineRule="auto"/>
            </w:pPr>
            <w:r/>
            <w:r>
              <w:rPr>
                <w:rFonts w:ascii="Calibri" w:hAnsi="Calibri"/>
                <w:b w:val="0"/>
                <w:color w:val="1B2A41"/>
                <w:sz w:val="19"/>
              </w:rPr>
              <w:t>GM</w:t>
            </w:r>
          </w:p>
        </w:tc>
        <w:tc>
          <w:tcPr>
            <w:tcW w:type="dxa" w:w="1958"/>
          </w:tcPr>
          <w:p>
            <w:pPr>
              <w:spacing w:before="40" w:after="40" w:line="254" w:lineRule="auto"/>
            </w:pPr>
            <w:r/>
            <w:r>
              <w:rPr>
                <w:rFonts w:ascii="Calibri" w:hAnsi="Calibri"/>
                <w:b w:val="0"/>
                <w:color w:val="1B2A41"/>
                <w:sz w:val="19"/>
              </w:rPr>
              <w:t>Stage 1</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Confirm who holds the authorized representative role and who is the e-business point of contact in the submission system.</w:t>
            </w:r>
          </w:p>
        </w:tc>
        <w:tc>
          <w:tcPr>
            <w:tcW w:type="dxa" w:w="1181"/>
            <w:shd w:val="clear" w:color="auto" w:fill="F7F9FC"/>
          </w:tcPr>
          <w:p>
            <w:pPr>
              <w:spacing w:before="40" w:after="40" w:line="254" w:lineRule="auto"/>
            </w:pPr>
            <w:r/>
            <w:r>
              <w:rPr>
                <w:rFonts w:ascii="Calibri" w:hAnsi="Calibri"/>
                <w:b w:val="0"/>
                <w:color w:val="1B2A41"/>
                <w:sz w:val="19"/>
              </w:rPr>
              <w:t>GM, AUTH</w:t>
            </w:r>
          </w:p>
        </w:tc>
        <w:tc>
          <w:tcPr>
            <w:tcW w:type="dxa" w:w="1958"/>
            <w:shd w:val="clear" w:color="auto" w:fill="F7F9FC"/>
          </w:tcPr>
          <w:p>
            <w:pPr>
              <w:spacing w:before="40" w:after="40" w:line="254" w:lineRule="auto"/>
            </w:pPr>
            <w:r/>
            <w:r>
              <w:rPr>
                <w:rFonts w:ascii="Calibri" w:hAnsi="Calibri"/>
                <w:b w:val="0"/>
                <w:color w:val="1B2A41"/>
                <w:sz w:val="19"/>
              </w:rPr>
              <w:t>Stage 3</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Read which parts of 2 CFR Part 200 the award terms apply to you.</w:t>
            </w:r>
          </w:p>
        </w:tc>
        <w:tc>
          <w:tcPr>
            <w:tcW w:type="dxa" w:w="1181"/>
          </w:tcPr>
          <w:p>
            <w:pPr>
              <w:spacing w:before="40" w:after="40" w:line="254" w:lineRule="auto"/>
            </w:pPr>
            <w:r/>
            <w:r>
              <w:rPr>
                <w:rFonts w:ascii="Calibri" w:hAnsi="Calibri"/>
                <w:b w:val="0"/>
                <w:color w:val="1B2A41"/>
                <w:sz w:val="19"/>
              </w:rPr>
              <w:t>GM</w:t>
            </w:r>
          </w:p>
        </w:tc>
        <w:tc>
          <w:tcPr>
            <w:tcW w:type="dxa" w:w="1958"/>
          </w:tcPr>
          <w:p>
            <w:pPr>
              <w:spacing w:before="40" w:after="40" w:line="254" w:lineRule="auto"/>
            </w:pPr>
            <w:r/>
            <w:r>
              <w:rPr>
                <w:rFonts w:ascii="Calibri" w:hAnsi="Calibri"/>
                <w:b w:val="0"/>
                <w:color w:val="1B2A41"/>
                <w:sz w:val="19"/>
              </w:rPr>
              <w:t>Stage 5</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Confirm the indirect cost basis: a negotiated rate agreement, or the de minimis rate in the current Uniform Guidance text.</w:t>
            </w:r>
          </w:p>
        </w:tc>
        <w:tc>
          <w:tcPr>
            <w:tcW w:type="dxa" w:w="1181"/>
            <w:shd w:val="clear" w:color="auto" w:fill="F7F9FC"/>
          </w:tcPr>
          <w:p>
            <w:pPr>
              <w:spacing w:before="40" w:after="40" w:line="254" w:lineRule="auto"/>
            </w:pPr>
            <w:r/>
            <w:r>
              <w:rPr>
                <w:rFonts w:ascii="Calibri" w:hAnsi="Calibri"/>
                <w:b w:val="0"/>
                <w:color w:val="1B2A41"/>
                <w:sz w:val="19"/>
              </w:rPr>
              <w:t>FIN</w:t>
            </w:r>
          </w:p>
        </w:tc>
        <w:tc>
          <w:tcPr>
            <w:tcW w:type="dxa" w:w="1958"/>
            <w:shd w:val="clear" w:color="auto" w:fill="F7F9FC"/>
          </w:tcPr>
          <w:p>
            <w:pPr>
              <w:spacing w:before="40" w:after="40" w:line="254" w:lineRule="auto"/>
            </w:pPr>
            <w:r/>
            <w:r>
              <w:rPr>
                <w:rFonts w:ascii="Calibri" w:hAnsi="Calibri"/>
                <w:b w:val="0"/>
                <w:color w:val="1B2A41"/>
                <w:sz w:val="19"/>
              </w:rPr>
              <w:t>Stage 5</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Confirm with your auditor whether the year's total federal expenditure triggers a Single Audit under the current threshold.</w:t>
            </w:r>
          </w:p>
        </w:tc>
        <w:tc>
          <w:tcPr>
            <w:tcW w:type="dxa" w:w="1181"/>
          </w:tcPr>
          <w:p>
            <w:pPr>
              <w:spacing w:before="40" w:after="40" w:line="254" w:lineRule="auto"/>
            </w:pPr>
            <w:r/>
            <w:r>
              <w:rPr>
                <w:rFonts w:ascii="Calibri" w:hAnsi="Calibri"/>
                <w:b w:val="0"/>
                <w:color w:val="1B2A41"/>
                <w:sz w:val="19"/>
              </w:rPr>
              <w:t>FIN</w:t>
            </w:r>
          </w:p>
        </w:tc>
        <w:tc>
          <w:tcPr>
            <w:tcW w:type="dxa" w:w="1958"/>
          </w:tcPr>
          <w:p>
            <w:pPr>
              <w:spacing w:before="40" w:after="40" w:line="254" w:lineRule="auto"/>
            </w:pPr>
            <w:r/>
            <w:r>
              <w:rPr>
                <w:rFonts w:ascii="Calibri" w:hAnsi="Calibri"/>
                <w:b w:val="0"/>
                <w:color w:val="1B2A41"/>
                <w:sz w:val="19"/>
              </w:rPr>
              <w:t>Stage 6</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Check whether financial and performance reporting run through separate systems, and who has access to each.</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Stage 5</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Apply the retention rule in 2 CFR 200.334 and record the actual date it runs to.</w:t>
            </w:r>
          </w:p>
        </w:tc>
        <w:tc>
          <w:tcPr>
            <w:tcW w:type="dxa" w:w="1181"/>
          </w:tcPr>
          <w:p>
            <w:pPr>
              <w:spacing w:before="40" w:after="40" w:line="254" w:lineRule="auto"/>
            </w:pPr>
            <w:r/>
            <w:r>
              <w:rPr>
                <w:rFonts w:ascii="Calibri" w:hAnsi="Calibri"/>
                <w:b w:val="0"/>
                <w:color w:val="1B2A41"/>
                <w:sz w:val="19"/>
              </w:rPr>
              <w:t>GM</w:t>
            </w:r>
          </w:p>
        </w:tc>
        <w:tc>
          <w:tcPr>
            <w:tcW w:type="dxa" w:w="1958"/>
          </w:tcPr>
          <w:p>
            <w:pPr>
              <w:spacing w:before="40" w:after="40" w:line="254" w:lineRule="auto"/>
            </w:pPr>
            <w:r/>
            <w:r>
              <w:rPr>
                <w:rFonts w:ascii="Calibri" w:hAnsi="Calibri"/>
                <w:b w:val="0"/>
                <w:color w:val="1B2A41"/>
                <w:sz w:val="19"/>
              </w:rPr>
              <w:t>Stage 8</w:t>
            </w:r>
          </w:p>
        </w:tc>
      </w:tr>
    </w:tbl>
    <w:p>
      <w:pPr>
        <w:spacing w:after="40"/>
      </w:pPr>
    </w:p>
    <w:p>
      <w:pPr>
        <w:pStyle w:val="Heading2"/>
      </w:pPr>
      <w:r>
        <w:t>State and local: extra checklist</w:t>
      </w:r>
    </w:p>
    <w:tbl>
      <w:tblPr>
        <w:tblStyle w:val="TableGrid"/>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461"/>
            <w:shd w:val="clear" w:color="auto" w:fill="1D4E89"/>
          </w:tcPr>
          <w:p>
            <w:pPr>
              <w:spacing w:before="40" w:after="40" w:line="254" w:lineRule="auto"/>
            </w:pPr>
            <w:r/>
            <w:r>
              <w:rPr>
                <w:rFonts w:ascii="Calibri" w:hAnsi="Calibri"/>
                <w:b/>
                <w:color w:val="FFFFFF"/>
                <w:sz w:val="19"/>
              </w:rPr>
              <w:t>☐</w:t>
            </w:r>
          </w:p>
        </w:tc>
        <w:tc>
          <w:tcPr>
            <w:tcW w:type="dxa" w:w="5904"/>
            <w:shd w:val="clear" w:color="auto" w:fill="1D4E89"/>
          </w:tcPr>
          <w:p>
            <w:pPr>
              <w:spacing w:before="40" w:after="40" w:line="254" w:lineRule="auto"/>
            </w:pPr>
            <w:r/>
            <w:r>
              <w:rPr>
                <w:rFonts w:ascii="Calibri" w:hAnsi="Calibri"/>
                <w:b/>
                <w:color w:val="FFFFFF"/>
                <w:sz w:val="19"/>
              </w:rPr>
              <w:t>Task</w:t>
            </w:r>
          </w:p>
        </w:tc>
        <w:tc>
          <w:tcPr>
            <w:tcW w:type="dxa" w:w="1181"/>
            <w:shd w:val="clear" w:color="auto" w:fill="1D4E89"/>
          </w:tcPr>
          <w:p>
            <w:pPr>
              <w:spacing w:before="40" w:after="40" w:line="254" w:lineRule="auto"/>
            </w:pPr>
            <w:r/>
            <w:r>
              <w:rPr>
                <w:rFonts w:ascii="Calibri" w:hAnsi="Calibri"/>
                <w:b/>
                <w:color w:val="FFFFFF"/>
                <w:sz w:val="19"/>
              </w:rPr>
              <w:t>Owner</w:t>
            </w:r>
          </w:p>
        </w:tc>
        <w:tc>
          <w:tcPr>
            <w:tcW w:type="dxa" w:w="1958"/>
            <w:shd w:val="clear" w:color="auto" w:fill="1D4E89"/>
          </w:tcPr>
          <w:p>
            <w:pPr>
              <w:spacing w:before="40" w:after="40" w:line="254" w:lineRule="auto"/>
            </w:pPr>
            <w:r/>
            <w:r>
              <w:rPr>
                <w:rFonts w:ascii="Calibri" w:hAnsi="Calibri"/>
                <w:b/>
                <w:color w:val="FFFFFF"/>
                <w:sz w:val="19"/>
              </w:rPr>
              <w:t>When</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Maintain a standing list of every state and local portal that funds your service area, with the login of record for each.</w:t>
            </w:r>
          </w:p>
        </w:tc>
        <w:tc>
          <w:tcPr>
            <w:tcW w:type="dxa" w:w="1181"/>
          </w:tcPr>
          <w:p>
            <w:pPr>
              <w:spacing w:before="40" w:after="40" w:line="254" w:lineRule="auto"/>
            </w:pPr>
            <w:r/>
            <w:r>
              <w:rPr>
                <w:rFonts w:ascii="Calibri" w:hAnsi="Calibri"/>
                <w:b w:val="0"/>
                <w:color w:val="1B2A41"/>
                <w:sz w:val="19"/>
              </w:rPr>
              <w:t>DEV, GM</w:t>
            </w:r>
          </w:p>
        </w:tc>
        <w:tc>
          <w:tcPr>
            <w:tcW w:type="dxa" w:w="1958"/>
          </w:tcPr>
          <w:p>
            <w:pPr>
              <w:spacing w:before="40" w:after="40" w:line="254" w:lineRule="auto"/>
            </w:pPr>
            <w:r/>
            <w:r>
              <w:rPr>
                <w:rFonts w:ascii="Calibri" w:hAnsi="Calibri"/>
                <w:b w:val="0"/>
                <w:color w:val="1B2A41"/>
                <w:sz w:val="19"/>
              </w:rPr>
              <w:t>Standing</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Register in each agency's portal separately. Formats, file rules and account structures differ agency by agency.</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Stage 1</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Read the statute or program rule the agreement cites, not only the agreement.</w:t>
            </w:r>
          </w:p>
        </w:tc>
        <w:tc>
          <w:tcPr>
            <w:tcW w:type="dxa" w:w="1181"/>
          </w:tcPr>
          <w:p>
            <w:pPr>
              <w:spacing w:before="40" w:after="40" w:line="254" w:lineRule="auto"/>
            </w:pPr>
            <w:r/>
            <w:r>
              <w:rPr>
                <w:rFonts w:ascii="Calibri" w:hAnsi="Calibri"/>
                <w:b w:val="0"/>
                <w:color w:val="1B2A41"/>
                <w:sz w:val="19"/>
              </w:rPr>
              <w:t>GM</w:t>
            </w:r>
          </w:p>
        </w:tc>
        <w:tc>
          <w:tcPr>
            <w:tcW w:type="dxa" w:w="1958"/>
          </w:tcPr>
          <w:p>
            <w:pPr>
              <w:spacing w:before="40" w:after="40" w:line="254" w:lineRule="auto"/>
            </w:pPr>
            <w:r/>
            <w:r>
              <w:rPr>
                <w:rFonts w:ascii="Calibri" w:hAnsi="Calibri"/>
                <w:b w:val="0"/>
                <w:color w:val="1B2A41"/>
                <w:sz w:val="19"/>
              </w:rPr>
              <w:t>Stage 5</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Check whether the state money passes through federal funds. Pass-through awards carry federal terms down to you.</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Stage 5</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Note the state fiscal year, because opportunity postings and payment schedules often track it.</w:t>
            </w:r>
          </w:p>
        </w:tc>
        <w:tc>
          <w:tcPr>
            <w:tcW w:type="dxa" w:w="1181"/>
          </w:tcPr>
          <w:p>
            <w:pPr>
              <w:spacing w:before="40" w:after="40" w:line="254" w:lineRule="auto"/>
            </w:pPr>
            <w:r/>
            <w:r>
              <w:rPr>
                <w:rFonts w:ascii="Calibri" w:hAnsi="Calibri"/>
                <w:b w:val="0"/>
                <w:color w:val="1B2A41"/>
                <w:sz w:val="19"/>
              </w:rPr>
              <w:t>FIN, DEV</w:t>
            </w:r>
          </w:p>
        </w:tc>
        <w:tc>
          <w:tcPr>
            <w:tcW w:type="dxa" w:w="1958"/>
          </w:tcPr>
          <w:p>
            <w:pPr>
              <w:spacing w:before="40" w:after="40" w:line="254" w:lineRule="auto"/>
            </w:pPr>
            <w:r/>
            <w:r>
              <w:rPr>
                <w:rFonts w:ascii="Calibri" w:hAnsi="Calibri"/>
                <w:b w:val="0"/>
                <w:color w:val="1B2A41"/>
                <w:sz w:val="19"/>
              </w:rPr>
              <w:t>Stage 1</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Confirm the payment mechanism: reimbursement, advance or milestone, because reimbursement awards need working capital.</w:t>
            </w:r>
          </w:p>
        </w:tc>
        <w:tc>
          <w:tcPr>
            <w:tcW w:type="dxa" w:w="1181"/>
            <w:shd w:val="clear" w:color="auto" w:fill="F7F9FC"/>
          </w:tcPr>
          <w:p>
            <w:pPr>
              <w:spacing w:before="40" w:after="40" w:line="254" w:lineRule="auto"/>
            </w:pPr>
            <w:r/>
            <w:r>
              <w:rPr>
                <w:rFonts w:ascii="Calibri" w:hAnsi="Calibri"/>
                <w:b w:val="0"/>
                <w:color w:val="1B2A41"/>
                <w:sz w:val="19"/>
              </w:rPr>
              <w:t>FIN</w:t>
            </w:r>
          </w:p>
        </w:tc>
        <w:tc>
          <w:tcPr>
            <w:tcW w:type="dxa" w:w="1958"/>
            <w:shd w:val="clear" w:color="auto" w:fill="F7F9FC"/>
          </w:tcPr>
          <w:p>
            <w:pPr>
              <w:spacing w:before="40" w:after="40" w:line="254" w:lineRule="auto"/>
            </w:pPr>
            <w:r/>
            <w:r>
              <w:rPr>
                <w:rFonts w:ascii="Calibri" w:hAnsi="Calibri"/>
                <w:b w:val="0"/>
                <w:color w:val="1B2A41"/>
                <w:sz w:val="19"/>
              </w:rPr>
              <w:t>Stage 5</w:t>
            </w:r>
          </w:p>
        </w:tc>
      </w:tr>
    </w:tbl>
    <w:p>
      <w:pPr>
        <w:spacing w:after="40"/>
      </w:pPr>
    </w:p>
    <w:p>
      <w:pPr>
        <w:pStyle w:val="Heading2"/>
      </w:pPr>
      <w:r>
        <w:t>Private foundation: extra checklist</w:t>
      </w:r>
    </w:p>
    <w:tbl>
      <w:tblPr>
        <w:tblStyle w:val="TableGrid"/>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461"/>
            <w:shd w:val="clear" w:color="auto" w:fill="1D4E89"/>
          </w:tcPr>
          <w:p>
            <w:pPr>
              <w:spacing w:before="40" w:after="40" w:line="254" w:lineRule="auto"/>
            </w:pPr>
            <w:r/>
            <w:r>
              <w:rPr>
                <w:rFonts w:ascii="Calibri" w:hAnsi="Calibri"/>
                <w:b/>
                <w:color w:val="FFFFFF"/>
                <w:sz w:val="19"/>
              </w:rPr>
              <w:t>☐</w:t>
            </w:r>
          </w:p>
        </w:tc>
        <w:tc>
          <w:tcPr>
            <w:tcW w:type="dxa" w:w="5904"/>
            <w:shd w:val="clear" w:color="auto" w:fill="1D4E89"/>
          </w:tcPr>
          <w:p>
            <w:pPr>
              <w:spacing w:before="40" w:after="40" w:line="254" w:lineRule="auto"/>
            </w:pPr>
            <w:r/>
            <w:r>
              <w:rPr>
                <w:rFonts w:ascii="Calibri" w:hAnsi="Calibri"/>
                <w:b/>
                <w:color w:val="FFFFFF"/>
                <w:sz w:val="19"/>
              </w:rPr>
              <w:t>Task</w:t>
            </w:r>
          </w:p>
        </w:tc>
        <w:tc>
          <w:tcPr>
            <w:tcW w:type="dxa" w:w="1181"/>
            <w:shd w:val="clear" w:color="auto" w:fill="1D4E89"/>
          </w:tcPr>
          <w:p>
            <w:pPr>
              <w:spacing w:before="40" w:after="40" w:line="254" w:lineRule="auto"/>
            </w:pPr>
            <w:r/>
            <w:r>
              <w:rPr>
                <w:rFonts w:ascii="Calibri" w:hAnsi="Calibri"/>
                <w:b/>
                <w:color w:val="FFFFFF"/>
                <w:sz w:val="19"/>
              </w:rPr>
              <w:t>Owner</w:t>
            </w:r>
          </w:p>
        </w:tc>
        <w:tc>
          <w:tcPr>
            <w:tcW w:type="dxa" w:w="1958"/>
            <w:shd w:val="clear" w:color="auto" w:fill="1D4E89"/>
          </w:tcPr>
          <w:p>
            <w:pPr>
              <w:spacing w:before="40" w:after="40" w:line="254" w:lineRule="auto"/>
            </w:pPr>
            <w:r/>
            <w:r>
              <w:rPr>
                <w:rFonts w:ascii="Calibri" w:hAnsi="Calibri"/>
                <w:b/>
                <w:color w:val="FFFFFF"/>
                <w:sz w:val="19"/>
              </w:rPr>
              <w:t>When</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Read Part XIV of the foundation's Form 990-PF for grants paid, purposes and amounts.</w:t>
            </w:r>
          </w:p>
        </w:tc>
        <w:tc>
          <w:tcPr>
            <w:tcW w:type="dxa" w:w="1181"/>
          </w:tcPr>
          <w:p>
            <w:pPr>
              <w:spacing w:before="40" w:after="40" w:line="254" w:lineRule="auto"/>
            </w:pPr>
            <w:r/>
            <w:r>
              <w:rPr>
                <w:rFonts w:ascii="Calibri" w:hAnsi="Calibri"/>
                <w:b w:val="0"/>
                <w:color w:val="1B2A41"/>
                <w:sz w:val="19"/>
              </w:rPr>
              <w:t>DEV</w:t>
            </w:r>
          </w:p>
        </w:tc>
        <w:tc>
          <w:tcPr>
            <w:tcW w:type="dxa" w:w="1958"/>
          </w:tcPr>
          <w:p>
            <w:pPr>
              <w:spacing w:before="40" w:after="40" w:line="254" w:lineRule="auto"/>
            </w:pPr>
            <w:r/>
            <w:r>
              <w:rPr>
                <w:rFonts w:ascii="Calibri" w:hAnsi="Calibri"/>
                <w:b w:val="0"/>
                <w:color w:val="1B2A41"/>
                <w:sz w:val="19"/>
              </w:rPr>
              <w:t>Stage 1</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Where the foundation accepts unsolicited requests, take the application address, required format and deadline from that same return.</w:t>
            </w:r>
          </w:p>
        </w:tc>
        <w:tc>
          <w:tcPr>
            <w:tcW w:type="dxa" w:w="1181"/>
            <w:shd w:val="clear" w:color="auto" w:fill="F7F9FC"/>
          </w:tcPr>
          <w:p>
            <w:pPr>
              <w:spacing w:before="40" w:after="40" w:line="254" w:lineRule="auto"/>
            </w:pPr>
            <w:r/>
            <w:r>
              <w:rPr>
                <w:rFonts w:ascii="Calibri" w:hAnsi="Calibri"/>
                <w:b w:val="0"/>
                <w:color w:val="1B2A41"/>
                <w:sz w:val="19"/>
              </w:rPr>
              <w:t>DEV</w:t>
            </w:r>
          </w:p>
        </w:tc>
        <w:tc>
          <w:tcPr>
            <w:tcW w:type="dxa" w:w="1958"/>
            <w:shd w:val="clear" w:color="auto" w:fill="F7F9FC"/>
          </w:tcPr>
          <w:p>
            <w:pPr>
              <w:spacing w:before="40" w:after="40" w:line="254" w:lineRule="auto"/>
            </w:pPr>
            <w:r/>
            <w:r>
              <w:rPr>
                <w:rFonts w:ascii="Calibri" w:hAnsi="Calibri"/>
                <w:b w:val="0"/>
                <w:color w:val="1B2A41"/>
                <w:sz w:val="19"/>
              </w:rPr>
              <w:t>Stage 1</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Check whether the published deadline is for a letter of inquiry rather than a full proposal.</w:t>
            </w:r>
          </w:p>
        </w:tc>
        <w:tc>
          <w:tcPr>
            <w:tcW w:type="dxa" w:w="1181"/>
          </w:tcPr>
          <w:p>
            <w:pPr>
              <w:spacing w:before="40" w:after="40" w:line="254" w:lineRule="auto"/>
            </w:pPr>
            <w:r/>
            <w:r>
              <w:rPr>
                <w:rFonts w:ascii="Calibri" w:hAnsi="Calibri"/>
                <w:b w:val="0"/>
                <w:color w:val="1B2A41"/>
                <w:sz w:val="19"/>
              </w:rPr>
              <w:t>DEV</w:t>
            </w:r>
          </w:p>
        </w:tc>
        <w:tc>
          <w:tcPr>
            <w:tcW w:type="dxa" w:w="1958"/>
          </w:tcPr>
          <w:p>
            <w:pPr>
              <w:spacing w:before="40" w:after="40" w:line="254" w:lineRule="auto"/>
            </w:pPr>
            <w:r/>
            <w:r>
              <w:rPr>
                <w:rFonts w:ascii="Calibri" w:hAnsi="Calibri"/>
                <w:b w:val="0"/>
                <w:color w:val="1B2A41"/>
                <w:sz w:val="19"/>
              </w:rPr>
              <w:t>Stage 1</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Check the typical grant size in the giving history against what you intend to ask for.</w:t>
            </w:r>
          </w:p>
        </w:tc>
        <w:tc>
          <w:tcPr>
            <w:tcW w:type="dxa" w:w="1181"/>
            <w:shd w:val="clear" w:color="auto" w:fill="F7F9FC"/>
          </w:tcPr>
          <w:p>
            <w:pPr>
              <w:spacing w:before="40" w:after="40" w:line="254" w:lineRule="auto"/>
            </w:pPr>
            <w:r/>
            <w:r>
              <w:rPr>
                <w:rFonts w:ascii="Calibri" w:hAnsi="Calibri"/>
                <w:b w:val="0"/>
                <w:color w:val="1B2A41"/>
                <w:sz w:val="19"/>
              </w:rPr>
              <w:t>DEV</w:t>
            </w:r>
          </w:p>
        </w:tc>
        <w:tc>
          <w:tcPr>
            <w:tcW w:type="dxa" w:w="1958"/>
            <w:shd w:val="clear" w:color="auto" w:fill="F7F9FC"/>
          </w:tcPr>
          <w:p>
            <w:pPr>
              <w:spacing w:before="40" w:after="40" w:line="254" w:lineRule="auto"/>
            </w:pPr>
            <w:r/>
            <w:r>
              <w:rPr>
                <w:rFonts w:ascii="Calibri" w:hAnsi="Calibri"/>
                <w:b w:val="0"/>
                <w:color w:val="1B2A41"/>
                <w:sz w:val="19"/>
              </w:rPr>
              <w:t>Stage 2</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Treat the award letter and grant agreement as the entire rulebook; there is no external code to fall back on.</w:t>
            </w:r>
          </w:p>
        </w:tc>
        <w:tc>
          <w:tcPr>
            <w:tcW w:type="dxa" w:w="1181"/>
          </w:tcPr>
          <w:p>
            <w:pPr>
              <w:spacing w:before="40" w:after="40" w:line="254" w:lineRule="auto"/>
            </w:pPr>
            <w:r/>
            <w:r>
              <w:rPr>
                <w:rFonts w:ascii="Calibri" w:hAnsi="Calibri"/>
                <w:b w:val="0"/>
                <w:color w:val="1B2A41"/>
                <w:sz w:val="19"/>
              </w:rPr>
              <w:t>GM</w:t>
            </w:r>
          </w:p>
        </w:tc>
        <w:tc>
          <w:tcPr>
            <w:tcW w:type="dxa" w:w="1958"/>
          </w:tcPr>
          <w:p>
            <w:pPr>
              <w:spacing w:before="40" w:after="40" w:line="254" w:lineRule="auto"/>
            </w:pPr>
            <w:r/>
            <w:r>
              <w:rPr>
                <w:rFonts w:ascii="Calibri" w:hAnsi="Calibri"/>
                <w:b w:val="0"/>
                <w:color w:val="1B2A41"/>
                <w:sz w:val="19"/>
              </w:rPr>
              <w:t>Stage 5</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Confirm whether reporting is a single end-of-grant report or includes an interim, and whether a template exists.</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Stage 5</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Note the relationship cadence: many foundations expect a conversation before an application and an update between reports.</w:t>
            </w:r>
          </w:p>
        </w:tc>
        <w:tc>
          <w:tcPr>
            <w:tcW w:type="dxa" w:w="1181"/>
          </w:tcPr>
          <w:p>
            <w:pPr>
              <w:spacing w:before="40" w:after="40" w:line="254" w:lineRule="auto"/>
            </w:pPr>
            <w:r/>
            <w:r>
              <w:rPr>
                <w:rFonts w:ascii="Calibri" w:hAnsi="Calibri"/>
                <w:b w:val="0"/>
                <w:color w:val="1B2A41"/>
                <w:sz w:val="19"/>
              </w:rPr>
              <w:t>DEV</w:t>
            </w:r>
          </w:p>
        </w:tc>
        <w:tc>
          <w:tcPr>
            <w:tcW w:type="dxa" w:w="1958"/>
          </w:tcPr>
          <w:p>
            <w:pPr>
              <w:spacing w:before="40" w:after="40" w:line="254" w:lineRule="auto"/>
            </w:pPr>
            <w:r/>
            <w:r>
              <w:rPr>
                <w:rFonts w:ascii="Calibri" w:hAnsi="Calibri"/>
                <w:b w:val="0"/>
                <w:color w:val="1B2A41"/>
                <w:sz w:val="19"/>
              </w:rPr>
              <w:t>Standing</w:t>
            </w:r>
          </w:p>
        </w:tc>
      </w:tr>
    </w:tbl>
    <w:p>
      <w:pPr>
        <w:spacing w:after="40"/>
      </w:pPr>
    </w:p>
    <w:p>
      <w:pPr>
        <w:pStyle w:val="Heading2"/>
      </w:pPr>
      <w:r>
        <w:t>Corporate: extra checklist</w:t>
      </w:r>
    </w:p>
    <w:tbl>
      <w:tblPr>
        <w:tblStyle w:val="TableGrid"/>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461"/>
            <w:shd w:val="clear" w:color="auto" w:fill="1D4E89"/>
          </w:tcPr>
          <w:p>
            <w:pPr>
              <w:spacing w:before="40" w:after="40" w:line="254" w:lineRule="auto"/>
            </w:pPr>
            <w:r/>
            <w:r>
              <w:rPr>
                <w:rFonts w:ascii="Calibri" w:hAnsi="Calibri"/>
                <w:b/>
                <w:color w:val="FFFFFF"/>
                <w:sz w:val="19"/>
              </w:rPr>
              <w:t>☐</w:t>
            </w:r>
          </w:p>
        </w:tc>
        <w:tc>
          <w:tcPr>
            <w:tcW w:type="dxa" w:w="5904"/>
            <w:shd w:val="clear" w:color="auto" w:fill="1D4E89"/>
          </w:tcPr>
          <w:p>
            <w:pPr>
              <w:spacing w:before="40" w:after="40" w:line="254" w:lineRule="auto"/>
            </w:pPr>
            <w:r/>
            <w:r>
              <w:rPr>
                <w:rFonts w:ascii="Calibri" w:hAnsi="Calibri"/>
                <w:b/>
                <w:color w:val="FFFFFF"/>
                <w:sz w:val="19"/>
              </w:rPr>
              <w:t>Task</w:t>
            </w:r>
          </w:p>
        </w:tc>
        <w:tc>
          <w:tcPr>
            <w:tcW w:type="dxa" w:w="1181"/>
            <w:shd w:val="clear" w:color="auto" w:fill="1D4E89"/>
          </w:tcPr>
          <w:p>
            <w:pPr>
              <w:spacing w:before="40" w:after="40" w:line="254" w:lineRule="auto"/>
            </w:pPr>
            <w:r/>
            <w:r>
              <w:rPr>
                <w:rFonts w:ascii="Calibri" w:hAnsi="Calibri"/>
                <w:b/>
                <w:color w:val="FFFFFF"/>
                <w:sz w:val="19"/>
              </w:rPr>
              <w:t>Owner</w:t>
            </w:r>
          </w:p>
        </w:tc>
        <w:tc>
          <w:tcPr>
            <w:tcW w:type="dxa" w:w="1958"/>
            <w:shd w:val="clear" w:color="auto" w:fill="1D4E89"/>
          </w:tcPr>
          <w:p>
            <w:pPr>
              <w:spacing w:before="40" w:after="40" w:line="254" w:lineRule="auto"/>
            </w:pPr>
            <w:r/>
            <w:r>
              <w:rPr>
                <w:rFonts w:ascii="Calibri" w:hAnsi="Calibri"/>
                <w:b/>
                <w:color w:val="FFFFFF"/>
                <w:sz w:val="19"/>
              </w:rPr>
              <w:t>When</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Establish whether the award is a grant, a sponsorship or a donation. The terms, the recognition duties and the accounting treatment differ.</w:t>
            </w:r>
          </w:p>
        </w:tc>
        <w:tc>
          <w:tcPr>
            <w:tcW w:type="dxa" w:w="1181"/>
          </w:tcPr>
          <w:p>
            <w:pPr>
              <w:spacing w:before="40" w:after="40" w:line="254" w:lineRule="auto"/>
            </w:pPr>
            <w:r/>
            <w:r>
              <w:rPr>
                <w:rFonts w:ascii="Calibri" w:hAnsi="Calibri"/>
                <w:b w:val="0"/>
                <w:color w:val="1B2A41"/>
                <w:sz w:val="19"/>
              </w:rPr>
              <w:t>FIN, DEV</w:t>
            </w:r>
          </w:p>
        </w:tc>
        <w:tc>
          <w:tcPr>
            <w:tcW w:type="dxa" w:w="1958"/>
          </w:tcPr>
          <w:p>
            <w:pPr>
              <w:spacing w:before="40" w:after="40" w:line="254" w:lineRule="auto"/>
            </w:pPr>
            <w:r/>
            <w:r>
              <w:rPr>
                <w:rFonts w:ascii="Calibri" w:hAnsi="Calibri"/>
                <w:b w:val="0"/>
                <w:color w:val="1B2A41"/>
                <w:sz w:val="19"/>
              </w:rPr>
              <w:t>Stage 2</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Check the company's budget calendar, because corporate giving often follows it rather than a published cycle.</w:t>
            </w:r>
          </w:p>
        </w:tc>
        <w:tc>
          <w:tcPr>
            <w:tcW w:type="dxa" w:w="1181"/>
            <w:shd w:val="clear" w:color="auto" w:fill="F7F9FC"/>
          </w:tcPr>
          <w:p>
            <w:pPr>
              <w:spacing w:before="40" w:after="40" w:line="254" w:lineRule="auto"/>
            </w:pPr>
            <w:r/>
            <w:r>
              <w:rPr>
                <w:rFonts w:ascii="Calibri" w:hAnsi="Calibri"/>
                <w:b w:val="0"/>
                <w:color w:val="1B2A41"/>
                <w:sz w:val="19"/>
              </w:rPr>
              <w:t>DEV</w:t>
            </w:r>
          </w:p>
        </w:tc>
        <w:tc>
          <w:tcPr>
            <w:tcW w:type="dxa" w:w="1958"/>
            <w:shd w:val="clear" w:color="auto" w:fill="F7F9FC"/>
          </w:tcPr>
          <w:p>
            <w:pPr>
              <w:spacing w:before="40" w:after="40" w:line="254" w:lineRule="auto"/>
            </w:pPr>
            <w:r/>
            <w:r>
              <w:rPr>
                <w:rFonts w:ascii="Calibri" w:hAnsi="Calibri"/>
                <w:b w:val="0"/>
                <w:color w:val="1B2A41"/>
                <w:sz w:val="19"/>
              </w:rPr>
              <w:t>Stage 1</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List any non-financial obligations: logo use, employee volunteering, event attendance, naming or publicity.</w:t>
            </w:r>
          </w:p>
        </w:tc>
        <w:tc>
          <w:tcPr>
            <w:tcW w:type="dxa" w:w="1181"/>
          </w:tcPr>
          <w:p>
            <w:pPr>
              <w:spacing w:before="40" w:after="40" w:line="254" w:lineRule="auto"/>
            </w:pPr>
            <w:r/>
            <w:r>
              <w:rPr>
                <w:rFonts w:ascii="Calibri" w:hAnsi="Calibri"/>
                <w:b w:val="0"/>
                <w:color w:val="1B2A41"/>
                <w:sz w:val="19"/>
              </w:rPr>
              <w:t>DEV, PGM</w:t>
            </w:r>
          </w:p>
        </w:tc>
        <w:tc>
          <w:tcPr>
            <w:tcW w:type="dxa" w:w="1958"/>
          </w:tcPr>
          <w:p>
            <w:pPr>
              <w:spacing w:before="40" w:after="40" w:line="254" w:lineRule="auto"/>
            </w:pPr>
            <w:r/>
            <w:r>
              <w:rPr>
                <w:rFonts w:ascii="Calibri" w:hAnsi="Calibri"/>
                <w:b w:val="0"/>
                <w:color w:val="1B2A41"/>
                <w:sz w:val="19"/>
              </w:rPr>
              <w:t>Stage 5</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Confirm who owns the relationship internally so the same company is not approached twice.</w:t>
            </w:r>
          </w:p>
        </w:tc>
        <w:tc>
          <w:tcPr>
            <w:tcW w:type="dxa" w:w="1181"/>
            <w:shd w:val="clear" w:color="auto" w:fill="F7F9FC"/>
          </w:tcPr>
          <w:p>
            <w:pPr>
              <w:spacing w:before="40" w:after="40" w:line="254" w:lineRule="auto"/>
            </w:pPr>
            <w:r/>
            <w:r>
              <w:rPr>
                <w:rFonts w:ascii="Calibri" w:hAnsi="Calibri"/>
                <w:b w:val="0"/>
                <w:color w:val="1B2A41"/>
                <w:sz w:val="19"/>
              </w:rPr>
              <w:t>DEV</w:t>
            </w:r>
          </w:p>
        </w:tc>
        <w:tc>
          <w:tcPr>
            <w:tcW w:type="dxa" w:w="1958"/>
            <w:shd w:val="clear" w:color="auto" w:fill="F7F9FC"/>
          </w:tcPr>
          <w:p>
            <w:pPr>
              <w:spacing w:before="40" w:after="40" w:line="254" w:lineRule="auto"/>
            </w:pPr>
            <w:r/>
            <w:r>
              <w:rPr>
                <w:rFonts w:ascii="Calibri" w:hAnsi="Calibri"/>
                <w:b w:val="0"/>
                <w:color w:val="1B2A41"/>
                <w:sz w:val="19"/>
              </w:rPr>
              <w:t>Standing</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5904"/>
          </w:tcPr>
          <w:p>
            <w:pPr>
              <w:spacing w:before="40" w:after="40" w:line="254" w:lineRule="auto"/>
            </w:pPr>
            <w:r/>
            <w:r>
              <w:rPr>
                <w:rFonts w:ascii="Calibri" w:hAnsi="Calibri"/>
                <w:b w:val="0"/>
                <w:color w:val="1B2A41"/>
                <w:sz w:val="19"/>
              </w:rPr>
              <w:t>Check whether the company requires approval of any public statement naming it.</w:t>
            </w:r>
          </w:p>
        </w:tc>
        <w:tc>
          <w:tcPr>
            <w:tcW w:type="dxa" w:w="1181"/>
          </w:tcPr>
          <w:p>
            <w:pPr>
              <w:spacing w:before="40" w:after="40" w:line="254" w:lineRule="auto"/>
            </w:pPr>
            <w:r/>
            <w:r>
              <w:rPr>
                <w:rFonts w:ascii="Calibri" w:hAnsi="Calibri"/>
                <w:b w:val="0"/>
                <w:color w:val="1B2A41"/>
                <w:sz w:val="19"/>
              </w:rPr>
              <w:t>DEV</w:t>
            </w:r>
          </w:p>
        </w:tc>
        <w:tc>
          <w:tcPr>
            <w:tcW w:type="dxa" w:w="1958"/>
          </w:tcPr>
          <w:p>
            <w:pPr>
              <w:spacing w:before="40" w:after="40" w:line="254" w:lineRule="auto"/>
            </w:pPr>
            <w:r/>
            <w:r>
              <w:rPr>
                <w:rFonts w:ascii="Calibri" w:hAnsi="Calibri"/>
                <w:b w:val="0"/>
                <w:color w:val="1B2A41"/>
                <w:sz w:val="19"/>
              </w:rPr>
              <w:t>Stage 5</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5904"/>
            <w:shd w:val="clear" w:color="auto" w:fill="F7F9FC"/>
          </w:tcPr>
          <w:p>
            <w:pPr>
              <w:spacing w:before="40" w:after="40" w:line="254" w:lineRule="auto"/>
            </w:pPr>
            <w:r/>
            <w:r>
              <w:rPr>
                <w:rFonts w:ascii="Calibri" w:hAnsi="Calibri"/>
                <w:b w:val="0"/>
                <w:color w:val="1B2A41"/>
                <w:sz w:val="19"/>
              </w:rPr>
              <w:t>Confirm the reporting the agreement requires, which is sometimes lighter than a foundation's and sometimes an impact summary for their own reporting.</w:t>
            </w:r>
          </w:p>
        </w:tc>
        <w:tc>
          <w:tcPr>
            <w:tcW w:type="dxa" w:w="1181"/>
            <w:shd w:val="clear" w:color="auto" w:fill="F7F9FC"/>
          </w:tcPr>
          <w:p>
            <w:pPr>
              <w:spacing w:before="40" w:after="40" w:line="254" w:lineRule="auto"/>
            </w:pPr>
            <w:r/>
            <w:r>
              <w:rPr>
                <w:rFonts w:ascii="Calibri" w:hAnsi="Calibri"/>
                <w:b w:val="0"/>
                <w:color w:val="1B2A41"/>
                <w:sz w:val="19"/>
              </w:rPr>
              <w:t>GM</w:t>
            </w:r>
          </w:p>
        </w:tc>
        <w:tc>
          <w:tcPr>
            <w:tcW w:type="dxa" w:w="1958"/>
            <w:shd w:val="clear" w:color="auto" w:fill="F7F9FC"/>
          </w:tcPr>
          <w:p>
            <w:pPr>
              <w:spacing w:before="40" w:after="40" w:line="254" w:lineRule="auto"/>
            </w:pPr>
            <w:r/>
            <w:r>
              <w:rPr>
                <w:rFonts w:ascii="Calibri" w:hAnsi="Calibri"/>
                <w:b w:val="0"/>
                <w:color w:val="1B2A41"/>
                <w:sz w:val="19"/>
              </w:rPr>
              <w:t>Stage 5</w:t>
            </w:r>
          </w:p>
        </w:tc>
      </w:tr>
    </w:tbl>
    <w:p>
      <w:pPr>
        <w:spacing w:after="40"/>
      </w:pPr>
    </w:p>
    <w:p>
      <w:r>
        <w:br w:type="page"/>
      </w:r>
    </w:p>
    <w:p>
      <w:pPr>
        <w:pStyle w:val="Heading1"/>
      </w:pPr>
      <w:r>
        <w:t>The Five Seams: Where Grant Work Actually Breaks</w:t>
      </w:r>
    </w:p>
    <w:p>
      <w:pPr>
        <w:spacing w:after="140"/>
      </w:pPr>
      <w:r>
        <w:rPr>
          <w:b w:val="0"/>
          <w:i w:val="0"/>
          <w:color w:val="1B2A41"/>
          <w:sz w:val="21"/>
        </w:rPr>
        <w:t>The grants process fails at the seams between stages far more often than inside them. Five are worth naming, because each one has a cheap fix that has to be applied early. Four of the five share a root cause: work that belongs at the start of the lifecycle gets deferred to the end, where it costs more.</w:t>
      </w:r>
    </w:p>
    <w:tbl>
      <w:tblPr>
        <w:tblStyle w:val="TableGrid"/>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2088"/>
            <w:shd w:val="clear" w:color="auto" w:fill="1D4E89"/>
          </w:tcPr>
          <w:p>
            <w:pPr>
              <w:spacing w:before="40" w:after="40" w:line="254" w:lineRule="auto"/>
            </w:pPr>
            <w:r/>
            <w:r>
              <w:rPr>
                <w:rFonts w:ascii="Calibri" w:hAnsi="Calibri"/>
                <w:b/>
                <w:color w:val="FFFFFF"/>
                <w:sz w:val="19"/>
              </w:rPr>
              <w:t>Where it breaks</w:t>
            </w:r>
          </w:p>
        </w:tc>
        <w:tc>
          <w:tcPr>
            <w:tcW w:type="dxa" w:w="2664"/>
            <w:shd w:val="clear" w:color="auto" w:fill="1D4E89"/>
          </w:tcPr>
          <w:p>
            <w:pPr>
              <w:spacing w:before="40" w:after="40" w:line="254" w:lineRule="auto"/>
            </w:pPr>
            <w:r/>
            <w:r>
              <w:rPr>
                <w:rFonts w:ascii="Calibri" w:hAnsi="Calibri"/>
                <w:b/>
                <w:color w:val="FFFFFF"/>
                <w:sz w:val="19"/>
              </w:rPr>
              <w:t>What it looks like</w:t>
            </w:r>
          </w:p>
        </w:tc>
        <w:tc>
          <w:tcPr>
            <w:tcW w:type="dxa" w:w="2952"/>
            <w:shd w:val="clear" w:color="auto" w:fill="1D4E89"/>
          </w:tcPr>
          <w:p>
            <w:pPr>
              <w:spacing w:before="40" w:after="40" w:line="254" w:lineRule="auto"/>
            </w:pPr>
            <w:r/>
            <w:r>
              <w:rPr>
                <w:rFonts w:ascii="Calibri" w:hAnsi="Calibri"/>
                <w:b/>
                <w:color w:val="FFFFFF"/>
                <w:sz w:val="19"/>
              </w:rPr>
              <w:t>The fix</w:t>
            </w:r>
          </w:p>
        </w:tc>
        <w:tc>
          <w:tcPr>
            <w:tcW w:type="dxa" w:w="1800"/>
            <w:shd w:val="clear" w:color="auto" w:fill="1D4E89"/>
          </w:tcPr>
          <w:p>
            <w:pPr>
              <w:spacing w:before="40" w:after="40" w:line="254" w:lineRule="auto"/>
            </w:pPr>
            <w:r/>
            <w:r>
              <w:rPr>
                <w:rFonts w:ascii="Calibri" w:hAnsi="Calibri"/>
                <w:b/>
                <w:color w:val="FFFFFF"/>
                <w:sz w:val="19"/>
              </w:rPr>
              <w:t>Fix belongs in</w:t>
            </w:r>
          </w:p>
        </w:tc>
      </w:tr>
      <w:tr>
        <w:tc>
          <w:tcPr>
            <w:tcW w:type="dxa" w:w="2088"/>
          </w:tcPr>
          <w:p>
            <w:pPr>
              <w:spacing w:before="40" w:after="40" w:line="254" w:lineRule="auto"/>
            </w:pPr>
            <w:r/>
            <w:r>
              <w:rPr>
                <w:rFonts w:ascii="Calibri" w:hAnsi="Calibri"/>
                <w:b w:val="0"/>
                <w:color w:val="1B2A41"/>
                <w:sz w:val="19"/>
              </w:rPr>
              <w:t>The pre-award to post-award handoff</w:t>
            </w:r>
          </w:p>
        </w:tc>
        <w:tc>
          <w:tcPr>
            <w:tcW w:type="dxa" w:w="2664"/>
          </w:tcPr>
          <w:p>
            <w:pPr>
              <w:spacing w:before="40" w:after="40" w:line="254" w:lineRule="auto"/>
            </w:pPr>
            <w:r/>
            <w:r>
              <w:rPr>
                <w:rFonts w:ascii="Calibri" w:hAnsi="Calibri"/>
                <w:b w:val="0"/>
                <w:color w:val="1B2A41"/>
                <w:sz w:val="19"/>
              </w:rPr>
              <w:t>The writer knows the commitments; the staff delivering the work never read the narrative</w:t>
            </w:r>
          </w:p>
        </w:tc>
        <w:tc>
          <w:tcPr>
            <w:tcW w:type="dxa" w:w="2952"/>
          </w:tcPr>
          <w:p>
            <w:pPr>
              <w:spacing w:before="40" w:after="40" w:line="254" w:lineRule="auto"/>
            </w:pPr>
            <w:r/>
            <w:r>
              <w:rPr>
                <w:rFonts w:ascii="Calibri" w:hAnsi="Calibri"/>
                <w:b w:val="0"/>
                <w:color w:val="1B2A41"/>
                <w:sz w:val="19"/>
              </w:rPr>
              <w:t>Walk the awarded proposal through with the delivery team in week one</w:t>
            </w:r>
          </w:p>
        </w:tc>
        <w:tc>
          <w:tcPr>
            <w:tcW w:type="dxa" w:w="1800"/>
          </w:tcPr>
          <w:p>
            <w:pPr>
              <w:spacing w:before="40" w:after="40" w:line="254" w:lineRule="auto"/>
            </w:pPr>
            <w:r/>
            <w:r>
              <w:rPr>
                <w:rFonts w:ascii="Calibri" w:hAnsi="Calibri"/>
                <w:b w:val="0"/>
                <w:color w:val="1B2A41"/>
                <w:sz w:val="19"/>
              </w:rPr>
              <w:t>Stage 5</w:t>
            </w:r>
          </w:p>
        </w:tc>
      </w:tr>
      <w:tr>
        <w:tc>
          <w:tcPr>
            <w:tcW w:type="dxa" w:w="2088"/>
            <w:shd w:val="clear" w:color="auto" w:fill="F7F9FC"/>
          </w:tcPr>
          <w:p>
            <w:pPr>
              <w:spacing w:before="40" w:after="40" w:line="254" w:lineRule="auto"/>
            </w:pPr>
            <w:r/>
            <w:r>
              <w:rPr>
                <w:rFonts w:ascii="Calibri" w:hAnsi="Calibri"/>
                <w:b w:val="0"/>
                <w:color w:val="1B2A41"/>
                <w:sz w:val="19"/>
              </w:rPr>
              <w:t>Dates held in one person's head</w:t>
            </w:r>
          </w:p>
        </w:tc>
        <w:tc>
          <w:tcPr>
            <w:tcW w:type="dxa" w:w="2664"/>
            <w:shd w:val="clear" w:color="auto" w:fill="F7F9FC"/>
          </w:tcPr>
          <w:p>
            <w:pPr>
              <w:spacing w:before="40" w:after="40" w:line="254" w:lineRule="auto"/>
            </w:pPr>
            <w:r/>
            <w:r>
              <w:rPr>
                <w:rFonts w:ascii="Calibri" w:hAnsi="Calibri"/>
                <w:b w:val="0"/>
                <w:color w:val="1B2A41"/>
                <w:sz w:val="19"/>
              </w:rPr>
              <w:t>A report deadline surfaces the week it is due, or after</w:t>
            </w:r>
          </w:p>
        </w:tc>
        <w:tc>
          <w:tcPr>
            <w:tcW w:type="dxa" w:w="2952"/>
            <w:shd w:val="clear" w:color="auto" w:fill="F7F9FC"/>
          </w:tcPr>
          <w:p>
            <w:pPr>
              <w:spacing w:before="40" w:after="40" w:line="254" w:lineRule="auto"/>
            </w:pPr>
            <w:r/>
            <w:r>
              <w:rPr>
                <w:rFonts w:ascii="Calibri" w:hAnsi="Calibri"/>
                <w:b w:val="0"/>
                <w:color w:val="1B2A41"/>
                <w:sz w:val="19"/>
              </w:rPr>
              <w:t>Load every funder date into a shared calendar during award setup</w:t>
            </w:r>
          </w:p>
        </w:tc>
        <w:tc>
          <w:tcPr>
            <w:tcW w:type="dxa" w:w="1800"/>
            <w:shd w:val="clear" w:color="auto" w:fill="F7F9FC"/>
          </w:tcPr>
          <w:p>
            <w:pPr>
              <w:spacing w:before="40" w:after="40" w:line="254" w:lineRule="auto"/>
            </w:pPr>
            <w:r/>
            <w:r>
              <w:rPr>
                <w:rFonts w:ascii="Calibri" w:hAnsi="Calibri"/>
                <w:b w:val="0"/>
                <w:color w:val="1B2A41"/>
                <w:sz w:val="19"/>
              </w:rPr>
              <w:t>Stage 5</w:t>
            </w:r>
          </w:p>
        </w:tc>
      </w:tr>
      <w:tr>
        <w:tc>
          <w:tcPr>
            <w:tcW w:type="dxa" w:w="2088"/>
          </w:tcPr>
          <w:p>
            <w:pPr>
              <w:spacing w:before="40" w:after="40" w:line="254" w:lineRule="auto"/>
            </w:pPr>
            <w:r/>
            <w:r>
              <w:rPr>
                <w:rFonts w:ascii="Calibri" w:hAnsi="Calibri"/>
                <w:b w:val="0"/>
                <w:color w:val="1B2A41"/>
                <w:sz w:val="19"/>
              </w:rPr>
              <w:t>Budget drift</w:t>
            </w:r>
          </w:p>
        </w:tc>
        <w:tc>
          <w:tcPr>
            <w:tcW w:type="dxa" w:w="2664"/>
          </w:tcPr>
          <w:p>
            <w:pPr>
              <w:spacing w:before="40" w:after="40" w:line="254" w:lineRule="auto"/>
            </w:pPr>
            <w:r/>
            <w:r>
              <w:rPr>
                <w:rFonts w:ascii="Calibri" w:hAnsi="Calibri"/>
                <w:b w:val="0"/>
                <w:color w:val="1B2A41"/>
                <w:sz w:val="19"/>
              </w:rPr>
              <w:t>Spending does not match the approved budget categories</w:t>
            </w:r>
          </w:p>
        </w:tc>
        <w:tc>
          <w:tcPr>
            <w:tcW w:type="dxa" w:w="2952"/>
          </w:tcPr>
          <w:p>
            <w:pPr>
              <w:spacing w:before="40" w:after="40" w:line="254" w:lineRule="auto"/>
            </w:pPr>
            <w:r/>
            <w:r>
              <w:rPr>
                <w:rFonts w:ascii="Calibri" w:hAnsi="Calibri"/>
                <w:b w:val="0"/>
                <w:color w:val="1B2A41"/>
                <w:sz w:val="19"/>
              </w:rPr>
              <w:t>Reconcile against the approved budget monthly, not at closeout</w:t>
            </w:r>
          </w:p>
        </w:tc>
        <w:tc>
          <w:tcPr>
            <w:tcW w:type="dxa" w:w="1800"/>
          </w:tcPr>
          <w:p>
            <w:pPr>
              <w:spacing w:before="40" w:after="40" w:line="254" w:lineRule="auto"/>
            </w:pPr>
            <w:r/>
            <w:r>
              <w:rPr>
                <w:rFonts w:ascii="Calibri" w:hAnsi="Calibri"/>
                <w:b w:val="0"/>
                <w:color w:val="1B2A41"/>
                <w:sz w:val="19"/>
              </w:rPr>
              <w:t>Stage 6</w:t>
            </w:r>
          </w:p>
        </w:tc>
      </w:tr>
      <w:tr>
        <w:tc>
          <w:tcPr>
            <w:tcW w:type="dxa" w:w="2088"/>
            <w:shd w:val="clear" w:color="auto" w:fill="F7F9FC"/>
          </w:tcPr>
          <w:p>
            <w:pPr>
              <w:spacing w:before="40" w:after="40" w:line="254" w:lineRule="auto"/>
            </w:pPr>
            <w:r/>
            <w:r>
              <w:rPr>
                <w:rFonts w:ascii="Calibri" w:hAnsi="Calibri"/>
                <w:b w:val="0"/>
                <w:color w:val="1B2A41"/>
                <w:sz w:val="19"/>
              </w:rPr>
              <w:t>Evidence gathered at the end</w:t>
            </w:r>
          </w:p>
        </w:tc>
        <w:tc>
          <w:tcPr>
            <w:tcW w:type="dxa" w:w="2664"/>
            <w:shd w:val="clear" w:color="auto" w:fill="F7F9FC"/>
          </w:tcPr>
          <w:p>
            <w:pPr>
              <w:spacing w:before="40" w:after="40" w:line="254" w:lineRule="auto"/>
            </w:pPr>
            <w:r/>
            <w:r>
              <w:rPr>
                <w:rFonts w:ascii="Calibri" w:hAnsi="Calibri"/>
                <w:b w:val="0"/>
                <w:color w:val="1B2A41"/>
                <w:sz w:val="19"/>
              </w:rPr>
              <w:t>The report asks for a number nobody was tracking</w:t>
            </w:r>
          </w:p>
        </w:tc>
        <w:tc>
          <w:tcPr>
            <w:tcW w:type="dxa" w:w="2952"/>
            <w:shd w:val="clear" w:color="auto" w:fill="F7F9FC"/>
          </w:tcPr>
          <w:p>
            <w:pPr>
              <w:spacing w:before="40" w:after="40" w:line="254" w:lineRule="auto"/>
            </w:pPr>
            <w:r/>
            <w:r>
              <w:rPr>
                <w:rFonts w:ascii="Calibri" w:hAnsi="Calibri"/>
                <w:b w:val="0"/>
                <w:color w:val="1B2A41"/>
                <w:sz w:val="19"/>
              </w:rPr>
              <w:t>Build the tracking sheet when you write the evaluation plan</w:t>
            </w:r>
          </w:p>
        </w:tc>
        <w:tc>
          <w:tcPr>
            <w:tcW w:type="dxa" w:w="1800"/>
            <w:shd w:val="clear" w:color="auto" w:fill="F7F9FC"/>
          </w:tcPr>
          <w:p>
            <w:pPr>
              <w:spacing w:before="40" w:after="40" w:line="254" w:lineRule="auto"/>
            </w:pPr>
            <w:r/>
            <w:r>
              <w:rPr>
                <w:rFonts w:ascii="Calibri" w:hAnsi="Calibri"/>
                <w:b w:val="0"/>
                <w:color w:val="1B2A41"/>
                <w:sz w:val="19"/>
              </w:rPr>
              <w:t>Stage 2</w:t>
            </w:r>
          </w:p>
        </w:tc>
      </w:tr>
      <w:tr>
        <w:tc>
          <w:tcPr>
            <w:tcW w:type="dxa" w:w="2088"/>
          </w:tcPr>
          <w:p>
            <w:pPr>
              <w:spacing w:before="40" w:after="40" w:line="254" w:lineRule="auto"/>
            </w:pPr>
            <w:r/>
            <w:r>
              <w:rPr>
                <w:rFonts w:ascii="Calibri" w:hAnsi="Calibri"/>
                <w:b w:val="0"/>
                <w:color w:val="1B2A41"/>
                <w:sz w:val="19"/>
              </w:rPr>
              <w:t>No renewal trigger</w:t>
            </w:r>
          </w:p>
        </w:tc>
        <w:tc>
          <w:tcPr>
            <w:tcW w:type="dxa" w:w="2664"/>
          </w:tcPr>
          <w:p>
            <w:pPr>
              <w:spacing w:before="40" w:after="40" w:line="254" w:lineRule="auto"/>
            </w:pPr>
            <w:r/>
            <w:r>
              <w:rPr>
                <w:rFonts w:ascii="Calibri" w:hAnsi="Calibri"/>
                <w:b w:val="0"/>
                <w:color w:val="1B2A41"/>
                <w:sz w:val="19"/>
              </w:rPr>
              <w:t>The renewal deadline passes while closeout is still in progress</w:t>
            </w:r>
          </w:p>
        </w:tc>
        <w:tc>
          <w:tcPr>
            <w:tcW w:type="dxa" w:w="2952"/>
          </w:tcPr>
          <w:p>
            <w:pPr>
              <w:spacing w:before="40" w:after="40" w:line="254" w:lineRule="auto"/>
            </w:pPr>
            <w:r/>
            <w:r>
              <w:rPr>
                <w:rFonts w:ascii="Calibri" w:hAnsi="Calibri"/>
                <w:b w:val="0"/>
                <w:color w:val="1B2A41"/>
                <w:sz w:val="19"/>
              </w:rPr>
              <w:t>Set the renewal decision date at award setup</w:t>
            </w:r>
          </w:p>
        </w:tc>
        <w:tc>
          <w:tcPr>
            <w:tcW w:type="dxa" w:w="1800"/>
          </w:tcPr>
          <w:p>
            <w:pPr>
              <w:spacing w:before="40" w:after="40" w:line="254" w:lineRule="auto"/>
            </w:pPr>
            <w:r/>
            <w:r>
              <w:rPr>
                <w:rFonts w:ascii="Calibri" w:hAnsi="Calibri"/>
                <w:b w:val="0"/>
                <w:color w:val="1B2A41"/>
                <w:sz w:val="19"/>
              </w:rPr>
              <w:t>Stage 5</w:t>
            </w:r>
          </w:p>
        </w:tc>
      </w:tr>
    </w:tbl>
    <w:p>
      <w:pPr>
        <w:spacing w:after="40"/>
      </w:pPr>
    </w:p>
    <w:p>
      <w:pPr>
        <w:pStyle w:val="Heading2"/>
      </w:pPr>
      <w:r>
        <w:t>Handoff meeting agenda (Stage 3 to Stage 5)</w:t>
      </w:r>
    </w:p>
    <w:p>
      <w:pPr>
        <w:spacing w:after="140"/>
      </w:pPr>
      <w:r>
        <w:rPr>
          <w:b w:val="0"/>
          <w:i w:val="0"/>
          <w:color w:val="1B2A41"/>
          <w:sz w:val="21"/>
        </w:rPr>
        <w:t>The riskiest seam is the one where the application leaves the writer and the delivery obligations land on program staff who may never have read the narrative. Book this for the first week after the award, run it for forty-five minutes to an hour, and do not accept a written handover instead. Attendees: the writer, the program manager who will deliver the work, the finance lead, and the grants manager.</w:t>
      </w:r>
    </w:p>
    <w:tbl>
      <w:tblPr>
        <w:tblStyle w:val="TableGrid"/>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461"/>
            <w:shd w:val="clear" w:color="auto" w:fill="1D4E89"/>
          </w:tcPr>
          <w:p>
            <w:pPr>
              <w:spacing w:before="40" w:after="40" w:line="254" w:lineRule="auto"/>
            </w:pPr>
            <w:r/>
            <w:r>
              <w:rPr>
                <w:rFonts w:ascii="Calibri" w:hAnsi="Calibri"/>
                <w:b/>
                <w:color w:val="FFFFFF"/>
                <w:sz w:val="19"/>
              </w:rPr>
              <w:t>☐</w:t>
            </w:r>
          </w:p>
        </w:tc>
        <w:tc>
          <w:tcPr>
            <w:tcW w:type="dxa" w:w="4248"/>
            <w:shd w:val="clear" w:color="auto" w:fill="1D4E89"/>
          </w:tcPr>
          <w:p>
            <w:pPr>
              <w:spacing w:before="40" w:after="40" w:line="254" w:lineRule="auto"/>
            </w:pPr>
            <w:r/>
            <w:r>
              <w:rPr>
                <w:rFonts w:ascii="Calibri" w:hAnsi="Calibri"/>
                <w:b/>
                <w:color w:val="FFFFFF"/>
                <w:sz w:val="19"/>
              </w:rPr>
              <w:t>Agenda item</w:t>
            </w:r>
          </w:p>
        </w:tc>
        <w:tc>
          <w:tcPr>
            <w:tcW w:type="dxa" w:w="1037"/>
            <w:shd w:val="clear" w:color="auto" w:fill="1D4E89"/>
          </w:tcPr>
          <w:p>
            <w:pPr>
              <w:spacing w:before="40" w:after="40" w:line="254" w:lineRule="auto"/>
            </w:pPr>
            <w:r/>
            <w:r>
              <w:rPr>
                <w:rFonts w:ascii="Calibri" w:hAnsi="Calibri"/>
                <w:b/>
                <w:color w:val="FFFFFF"/>
                <w:sz w:val="19"/>
              </w:rPr>
              <w:t>Led by</w:t>
            </w:r>
          </w:p>
        </w:tc>
        <w:tc>
          <w:tcPr>
            <w:tcW w:type="dxa" w:w="3758"/>
            <w:shd w:val="clear" w:color="auto" w:fill="1D4E89"/>
          </w:tcPr>
          <w:p>
            <w:pPr>
              <w:spacing w:before="40" w:after="40" w:line="254" w:lineRule="auto"/>
            </w:pPr>
            <w:r/>
            <w:r>
              <w:rPr>
                <w:rFonts w:ascii="Calibri" w:hAnsi="Calibri"/>
                <w:b/>
                <w:color w:val="FFFFFF"/>
                <w:sz w:val="19"/>
              </w:rPr>
              <w:t>Output</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4248"/>
          </w:tcPr>
          <w:p>
            <w:pPr>
              <w:spacing w:before="40" w:after="40" w:line="254" w:lineRule="auto"/>
            </w:pPr>
            <w:r/>
            <w:r>
              <w:rPr>
                <w:rFonts w:ascii="Calibri" w:hAnsi="Calibri"/>
                <w:b w:val="0"/>
                <w:color w:val="1B2A41"/>
                <w:sz w:val="19"/>
              </w:rPr>
              <w:t>Read the funded scope aloud, in the proposal's own words. What did we promise?</w:t>
            </w:r>
          </w:p>
        </w:tc>
        <w:tc>
          <w:tcPr>
            <w:tcW w:type="dxa" w:w="1037"/>
          </w:tcPr>
          <w:p>
            <w:pPr>
              <w:spacing w:before="40" w:after="40" w:line="254" w:lineRule="auto"/>
            </w:pPr>
            <w:r/>
            <w:r>
              <w:rPr>
                <w:rFonts w:ascii="Calibri" w:hAnsi="Calibri"/>
                <w:b w:val="0"/>
                <w:color w:val="1B2A41"/>
                <w:sz w:val="19"/>
              </w:rPr>
              <w:t>GW</w:t>
            </w:r>
          </w:p>
        </w:tc>
        <w:tc>
          <w:tcPr>
            <w:tcW w:type="dxa" w:w="3758"/>
          </w:tcPr>
          <w:p>
            <w:pPr>
              <w:spacing w:before="40" w:after="40" w:line="254" w:lineRule="auto"/>
            </w:pPr>
            <w:r/>
            <w:r>
              <w:rPr>
                <w:rFonts w:ascii="Calibri" w:hAnsi="Calibri"/>
                <w:b w:val="0"/>
                <w:color w:val="1B2A41"/>
                <w:sz w:val="19"/>
              </w:rPr>
              <w:t>Delivery team has heard the actual commitments</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4248"/>
            <w:shd w:val="clear" w:color="auto" w:fill="F7F9FC"/>
          </w:tcPr>
          <w:p>
            <w:pPr>
              <w:spacing w:before="40" w:after="40" w:line="254" w:lineRule="auto"/>
            </w:pPr>
            <w:r/>
            <w:r>
              <w:rPr>
                <w:rFonts w:ascii="Calibri" w:hAnsi="Calibri"/>
                <w:b w:val="0"/>
                <w:color w:val="1B2A41"/>
                <w:sz w:val="19"/>
              </w:rPr>
              <w:t>Awarded budget against requested budget: what changed, and what that means for scope.</w:t>
            </w:r>
          </w:p>
        </w:tc>
        <w:tc>
          <w:tcPr>
            <w:tcW w:type="dxa" w:w="1037"/>
            <w:shd w:val="clear" w:color="auto" w:fill="F7F9FC"/>
          </w:tcPr>
          <w:p>
            <w:pPr>
              <w:spacing w:before="40" w:after="40" w:line="254" w:lineRule="auto"/>
            </w:pPr>
            <w:r/>
            <w:r>
              <w:rPr>
                <w:rFonts w:ascii="Calibri" w:hAnsi="Calibri"/>
                <w:b w:val="0"/>
                <w:color w:val="1B2A41"/>
                <w:sz w:val="19"/>
              </w:rPr>
              <w:t>FIN</w:t>
            </w:r>
          </w:p>
        </w:tc>
        <w:tc>
          <w:tcPr>
            <w:tcW w:type="dxa" w:w="3758"/>
            <w:shd w:val="clear" w:color="auto" w:fill="F7F9FC"/>
          </w:tcPr>
          <w:p>
            <w:pPr>
              <w:spacing w:before="40" w:after="40" w:line="254" w:lineRule="auto"/>
            </w:pPr>
            <w:r/>
            <w:r>
              <w:rPr>
                <w:rFonts w:ascii="Calibri" w:hAnsi="Calibri"/>
                <w:b w:val="0"/>
                <w:color w:val="1B2A41"/>
                <w:sz w:val="19"/>
              </w:rPr>
              <w:t>Agreed scope adjustments, in writing</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4248"/>
          </w:tcPr>
          <w:p>
            <w:pPr>
              <w:spacing w:before="40" w:after="40" w:line="254" w:lineRule="auto"/>
            </w:pPr>
            <w:r/>
            <w:r>
              <w:rPr>
                <w:rFonts w:ascii="Calibri" w:hAnsi="Calibri"/>
                <w:b w:val="0"/>
                <w:color w:val="1B2A41"/>
                <w:sz w:val="19"/>
              </w:rPr>
              <w:t>The measures: what we said we would count, who counts it, on what sheet.</w:t>
            </w:r>
          </w:p>
        </w:tc>
        <w:tc>
          <w:tcPr>
            <w:tcW w:type="dxa" w:w="1037"/>
          </w:tcPr>
          <w:p>
            <w:pPr>
              <w:spacing w:before="40" w:after="40" w:line="254" w:lineRule="auto"/>
            </w:pPr>
            <w:r/>
            <w:r>
              <w:rPr>
                <w:rFonts w:ascii="Calibri" w:hAnsi="Calibri"/>
                <w:b w:val="0"/>
                <w:color w:val="1B2A41"/>
                <w:sz w:val="19"/>
              </w:rPr>
              <w:t>PGM</w:t>
            </w:r>
          </w:p>
        </w:tc>
        <w:tc>
          <w:tcPr>
            <w:tcW w:type="dxa" w:w="3758"/>
          </w:tcPr>
          <w:p>
            <w:pPr>
              <w:spacing w:before="40" w:after="40" w:line="254" w:lineRule="auto"/>
            </w:pPr>
            <w:r/>
            <w:r>
              <w:rPr>
                <w:rFonts w:ascii="Calibri" w:hAnsi="Calibri"/>
                <w:b w:val="0"/>
                <w:color w:val="1B2A41"/>
                <w:sz w:val="19"/>
              </w:rPr>
              <w:t>Named collector per measure</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4248"/>
            <w:shd w:val="clear" w:color="auto" w:fill="F7F9FC"/>
          </w:tcPr>
          <w:p>
            <w:pPr>
              <w:spacing w:before="40" w:after="40" w:line="254" w:lineRule="auto"/>
            </w:pPr>
            <w:r/>
            <w:r>
              <w:rPr>
                <w:rFonts w:ascii="Calibri" w:hAnsi="Calibri"/>
                <w:b w:val="0"/>
                <w:color w:val="1B2A41"/>
                <w:sz w:val="19"/>
              </w:rPr>
              <w:t>The dates: every funder-imposed date and its owner.</w:t>
            </w:r>
          </w:p>
        </w:tc>
        <w:tc>
          <w:tcPr>
            <w:tcW w:type="dxa" w:w="1037"/>
            <w:shd w:val="clear" w:color="auto" w:fill="F7F9FC"/>
          </w:tcPr>
          <w:p>
            <w:pPr>
              <w:spacing w:before="40" w:after="40" w:line="254" w:lineRule="auto"/>
            </w:pPr>
            <w:r/>
            <w:r>
              <w:rPr>
                <w:rFonts w:ascii="Calibri" w:hAnsi="Calibri"/>
                <w:b w:val="0"/>
                <w:color w:val="1B2A41"/>
                <w:sz w:val="19"/>
              </w:rPr>
              <w:t>GM</w:t>
            </w:r>
          </w:p>
        </w:tc>
        <w:tc>
          <w:tcPr>
            <w:tcW w:type="dxa" w:w="3758"/>
            <w:shd w:val="clear" w:color="auto" w:fill="F7F9FC"/>
          </w:tcPr>
          <w:p>
            <w:pPr>
              <w:spacing w:before="40" w:after="40" w:line="254" w:lineRule="auto"/>
            </w:pPr>
            <w:r/>
            <w:r>
              <w:rPr>
                <w:rFonts w:ascii="Calibri" w:hAnsi="Calibri"/>
                <w:b w:val="0"/>
                <w:color w:val="1B2A41"/>
                <w:sz w:val="19"/>
              </w:rPr>
              <w:t>Shared calendar populated</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4248"/>
          </w:tcPr>
          <w:p>
            <w:pPr>
              <w:spacing w:before="40" w:after="40" w:line="254" w:lineRule="auto"/>
            </w:pPr>
            <w:r/>
            <w:r>
              <w:rPr>
                <w:rFonts w:ascii="Calibri" w:hAnsi="Calibri"/>
                <w:b w:val="0"/>
                <w:color w:val="1B2A41"/>
                <w:sz w:val="19"/>
              </w:rPr>
              <w:t>Prior approvals: what needs written funder sign-off before we do it.</w:t>
            </w:r>
          </w:p>
        </w:tc>
        <w:tc>
          <w:tcPr>
            <w:tcW w:type="dxa" w:w="1037"/>
          </w:tcPr>
          <w:p>
            <w:pPr>
              <w:spacing w:before="40" w:after="40" w:line="254" w:lineRule="auto"/>
            </w:pPr>
            <w:r/>
            <w:r>
              <w:rPr>
                <w:rFonts w:ascii="Calibri" w:hAnsi="Calibri"/>
                <w:b w:val="0"/>
                <w:color w:val="1B2A41"/>
                <w:sz w:val="19"/>
              </w:rPr>
              <w:t>GM</w:t>
            </w:r>
          </w:p>
        </w:tc>
        <w:tc>
          <w:tcPr>
            <w:tcW w:type="dxa" w:w="3758"/>
          </w:tcPr>
          <w:p>
            <w:pPr>
              <w:spacing w:before="40" w:after="40" w:line="254" w:lineRule="auto"/>
            </w:pPr>
            <w:r/>
            <w:r>
              <w:rPr>
                <w:rFonts w:ascii="Calibri" w:hAnsi="Calibri"/>
                <w:b w:val="0"/>
                <w:color w:val="1B2A41"/>
                <w:sz w:val="19"/>
              </w:rPr>
              <w:t>Thresholds understood by the people who might cross them</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4248"/>
            <w:shd w:val="clear" w:color="auto" w:fill="F7F9FC"/>
          </w:tcPr>
          <w:p>
            <w:pPr>
              <w:spacing w:before="40" w:after="40" w:line="254" w:lineRule="auto"/>
            </w:pPr>
            <w:r/>
            <w:r>
              <w:rPr>
                <w:rFonts w:ascii="Calibri" w:hAnsi="Calibri"/>
                <w:b w:val="0"/>
                <w:color w:val="1B2A41"/>
                <w:sz w:val="19"/>
              </w:rPr>
              <w:t>Owner per remaining stage, confirmed out loud rather than assumed.</w:t>
            </w:r>
          </w:p>
        </w:tc>
        <w:tc>
          <w:tcPr>
            <w:tcW w:type="dxa" w:w="1037"/>
            <w:shd w:val="clear" w:color="auto" w:fill="F7F9FC"/>
          </w:tcPr>
          <w:p>
            <w:pPr>
              <w:spacing w:before="40" w:after="40" w:line="254" w:lineRule="auto"/>
            </w:pPr>
            <w:r/>
            <w:r>
              <w:rPr>
                <w:rFonts w:ascii="Calibri" w:hAnsi="Calibri"/>
                <w:b w:val="0"/>
                <w:color w:val="1B2A41"/>
                <w:sz w:val="19"/>
              </w:rPr>
              <w:t>GM</w:t>
            </w:r>
          </w:p>
        </w:tc>
        <w:tc>
          <w:tcPr>
            <w:tcW w:type="dxa" w:w="3758"/>
            <w:shd w:val="clear" w:color="auto" w:fill="F7F9FC"/>
          </w:tcPr>
          <w:p>
            <w:pPr>
              <w:spacing w:before="40" w:after="40" w:line="254" w:lineRule="auto"/>
            </w:pPr>
            <w:r/>
            <w:r>
              <w:rPr>
                <w:rFonts w:ascii="Calibri" w:hAnsi="Calibri"/>
                <w:b w:val="0"/>
                <w:color w:val="1B2A41"/>
                <w:sz w:val="19"/>
              </w:rPr>
              <w:t>Owner table in this checklist completed</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4248"/>
          </w:tcPr>
          <w:p>
            <w:pPr>
              <w:spacing w:before="40" w:after="40" w:line="254" w:lineRule="auto"/>
            </w:pPr>
            <w:r/>
            <w:r>
              <w:rPr>
                <w:rFonts w:ascii="Calibri" w:hAnsi="Calibri"/>
                <w:b w:val="0"/>
                <w:color w:val="1B2A41"/>
                <w:sz w:val="19"/>
              </w:rPr>
              <w:t>Open questions to take back to the funder.</w:t>
            </w:r>
          </w:p>
        </w:tc>
        <w:tc>
          <w:tcPr>
            <w:tcW w:type="dxa" w:w="1037"/>
          </w:tcPr>
          <w:p>
            <w:pPr>
              <w:spacing w:before="40" w:after="40" w:line="254" w:lineRule="auto"/>
            </w:pPr>
            <w:r/>
            <w:r>
              <w:rPr>
                <w:rFonts w:ascii="Calibri" w:hAnsi="Calibri"/>
                <w:b w:val="0"/>
                <w:color w:val="1B2A41"/>
                <w:sz w:val="19"/>
              </w:rPr>
              <w:t>GM</w:t>
            </w:r>
          </w:p>
        </w:tc>
        <w:tc>
          <w:tcPr>
            <w:tcW w:type="dxa" w:w="3758"/>
          </w:tcPr>
          <w:p>
            <w:pPr>
              <w:spacing w:before="40" w:after="40" w:line="254" w:lineRule="auto"/>
            </w:pPr>
            <w:r/>
            <w:r>
              <w:rPr>
                <w:rFonts w:ascii="Calibri" w:hAnsi="Calibri"/>
                <w:b w:val="0"/>
                <w:color w:val="1B2A41"/>
                <w:sz w:val="19"/>
              </w:rPr>
              <w:t>Written list with an owner and a date</w:t>
            </w:r>
          </w:p>
        </w:tc>
      </w:tr>
    </w:tbl>
    <w:p>
      <w:pPr>
        <w:spacing w:after="40"/>
      </w:pPr>
    </w:p>
    <w:p>
      <w:pPr>
        <w:pStyle w:val="Heading1"/>
      </w:pPr>
      <w:r>
        <w:t>The Master Date Calendar</w:t>
      </w:r>
    </w:p>
    <w:p>
      <w:pPr>
        <w:spacing w:after="140"/>
      </w:pPr>
      <w:r>
        <w:rPr>
          <w:b w:val="0"/>
          <w:i w:val="0"/>
          <w:color w:val="1B2A41"/>
          <w:sz w:val="21"/>
        </w:rPr>
        <w:t>One calendar means every funder-imposed date is visible to more than one person, entered at award setup rather than when it gets close. Fill this in during Stage 5, note where in the agreement each date came from so it can be checked later, and then put every row on a shared calendar with a reminder that fires early enough to act on.</w:t>
      </w:r>
    </w:p>
    <w:tbl>
      <w:tblPr>
        <w:tblStyle w:val="TableGrid"/>
        <w:tblW w:type="auto" w:w="0"/>
        <w:jc w:val="center"/>
        <w:tblLayout w:type="fixed"/>
        <w:tblLook w:firstColumn="1" w:firstRow="1" w:lastColumn="0" w:lastRow="0" w:noHBand="0" w:noVBand="1" w:val="04A0"/>
      </w:tblPr>
      <w:tblGrid>
        <w:gridCol w:w="1930"/>
        <w:gridCol w:w="1930"/>
        <w:gridCol w:w="1930"/>
        <w:gridCol w:w="1930"/>
        <w:gridCol w:w="1930"/>
      </w:tblGrid>
      <w:tr>
        <w:trPr>
          <w:tblHeader w:val="true"/>
        </w:trPr>
        <w:tc>
          <w:tcPr>
            <w:tcW w:type="dxa" w:w="2736"/>
            <w:shd w:val="clear" w:color="auto" w:fill="1D4E89"/>
          </w:tcPr>
          <w:p>
            <w:pPr>
              <w:spacing w:before="40" w:after="40" w:line="254" w:lineRule="auto"/>
            </w:pPr>
            <w:r/>
            <w:r>
              <w:rPr>
                <w:rFonts w:ascii="Calibri" w:hAnsi="Calibri"/>
                <w:b/>
                <w:color w:val="FFFFFF"/>
                <w:sz w:val="19"/>
              </w:rPr>
              <w:t>Date type</w:t>
            </w:r>
          </w:p>
        </w:tc>
        <w:tc>
          <w:tcPr>
            <w:tcW w:type="dxa" w:w="1224"/>
            <w:shd w:val="clear" w:color="auto" w:fill="1D4E89"/>
          </w:tcPr>
          <w:p>
            <w:pPr>
              <w:spacing w:before="40" w:after="40" w:line="254" w:lineRule="auto"/>
            </w:pPr>
            <w:r/>
            <w:r>
              <w:rPr>
                <w:rFonts w:ascii="Calibri" w:hAnsi="Calibri"/>
                <w:b/>
                <w:color w:val="FFFFFF"/>
                <w:sz w:val="19"/>
              </w:rPr>
              <w:t>Date</w:t>
            </w:r>
          </w:p>
        </w:tc>
        <w:tc>
          <w:tcPr>
            <w:tcW w:type="dxa" w:w="3024"/>
            <w:shd w:val="clear" w:color="auto" w:fill="1D4E89"/>
          </w:tcPr>
          <w:p>
            <w:pPr>
              <w:spacing w:before="40" w:after="40" w:line="254" w:lineRule="auto"/>
            </w:pPr>
            <w:r/>
            <w:r>
              <w:rPr>
                <w:rFonts w:ascii="Calibri" w:hAnsi="Calibri"/>
                <w:b/>
                <w:color w:val="FFFFFF"/>
                <w:sz w:val="19"/>
              </w:rPr>
              <w:t>Where it appears in the agreement</w:t>
            </w:r>
          </w:p>
        </w:tc>
        <w:tc>
          <w:tcPr>
            <w:tcW w:type="dxa" w:w="1080"/>
            <w:shd w:val="clear" w:color="auto" w:fill="1D4E89"/>
          </w:tcPr>
          <w:p>
            <w:pPr>
              <w:spacing w:before="40" w:after="40" w:line="254" w:lineRule="auto"/>
            </w:pPr>
            <w:r/>
            <w:r>
              <w:rPr>
                <w:rFonts w:ascii="Calibri" w:hAnsi="Calibri"/>
                <w:b/>
                <w:color w:val="FFFFFF"/>
                <w:sz w:val="19"/>
              </w:rPr>
              <w:t>Owner</w:t>
            </w:r>
          </w:p>
        </w:tc>
        <w:tc>
          <w:tcPr>
            <w:tcW w:type="dxa" w:w="1440"/>
            <w:shd w:val="clear" w:color="auto" w:fill="1D4E89"/>
          </w:tcPr>
          <w:p>
            <w:pPr>
              <w:spacing w:before="40" w:after="40" w:line="254" w:lineRule="auto"/>
            </w:pPr>
            <w:r/>
            <w:r>
              <w:rPr>
                <w:rFonts w:ascii="Calibri" w:hAnsi="Calibri"/>
                <w:b/>
                <w:color w:val="FFFFFF"/>
                <w:sz w:val="19"/>
              </w:rPr>
              <w:t>On shared calendar</w:t>
            </w:r>
          </w:p>
        </w:tc>
      </w:tr>
      <w:tr>
        <w:tc>
          <w:tcPr>
            <w:tcW w:type="dxa" w:w="2736"/>
          </w:tcPr>
          <w:p>
            <w:pPr>
              <w:spacing w:before="40" w:after="40" w:line="254" w:lineRule="auto"/>
            </w:pPr>
            <w:r/>
            <w:r>
              <w:rPr>
                <w:rFonts w:ascii="Calibri" w:hAnsi="Calibri"/>
                <w:b w:val="0"/>
                <w:color w:val="1B2A41"/>
                <w:sz w:val="19"/>
              </w:rPr>
              <w:t>Award acceptance deadline</w:t>
            </w:r>
          </w:p>
        </w:tc>
        <w:tc>
          <w:tcPr>
            <w:tcW w:type="dxa" w:w="1224"/>
          </w:tcPr>
          <w:p>
            <w:pPr>
              <w:spacing w:before="40" w:after="40" w:line="254" w:lineRule="auto"/>
            </w:pPr>
            <w:r/>
            <w:r>
              <w:rPr>
                <w:rFonts w:ascii="Calibri" w:hAnsi="Calibri"/>
                <w:b w:val="0"/>
                <w:color w:val="1B2A41"/>
                <w:sz w:val="19"/>
              </w:rPr>
            </w:r>
          </w:p>
        </w:tc>
        <w:tc>
          <w:tcPr>
            <w:tcW w:type="dxa" w:w="3024"/>
          </w:tcPr>
          <w:p>
            <w:pPr>
              <w:spacing w:before="40" w:after="40" w:line="254" w:lineRule="auto"/>
            </w:pPr>
            <w:r/>
            <w:r>
              <w:rPr>
                <w:rFonts w:ascii="Calibri" w:hAnsi="Calibri"/>
                <w:b w:val="0"/>
                <w:color w:val="1B2A41"/>
                <w:sz w:val="19"/>
              </w:rPr>
            </w:r>
          </w:p>
        </w:tc>
        <w:tc>
          <w:tcPr>
            <w:tcW w:type="dxa" w:w="1080"/>
          </w:tcPr>
          <w:p>
            <w:pPr>
              <w:spacing w:before="40" w:after="40" w:line="254" w:lineRule="auto"/>
            </w:pPr>
            <w:r/>
            <w:r>
              <w:rPr>
                <w:rFonts w:ascii="Calibri" w:hAnsi="Calibri"/>
                <w:b w:val="0"/>
                <w:color w:val="1B2A41"/>
                <w:sz w:val="19"/>
              </w:rPr>
            </w:r>
          </w:p>
        </w:tc>
        <w:tc>
          <w:tcPr>
            <w:tcW w:type="dxa" w:w="1440"/>
          </w:tcPr>
          <w:p>
            <w:pPr>
              <w:spacing w:before="40" w:after="40" w:line="254" w:lineRule="auto"/>
            </w:pPr>
            <w:r/>
            <w:r>
              <w:rPr>
                <w:rFonts w:ascii="Calibri" w:hAnsi="Calibri"/>
                <w:b w:val="0"/>
                <w:color w:val="1B2A41"/>
                <w:sz w:val="19"/>
              </w:rPr>
              <w:t>☐</w:t>
            </w:r>
          </w:p>
        </w:tc>
      </w:tr>
      <w:tr>
        <w:tc>
          <w:tcPr>
            <w:tcW w:type="dxa" w:w="2736"/>
            <w:shd w:val="clear" w:color="auto" w:fill="F7F9FC"/>
          </w:tcPr>
          <w:p>
            <w:pPr>
              <w:spacing w:before="40" w:after="40" w:line="254" w:lineRule="auto"/>
            </w:pPr>
            <w:r/>
            <w:r>
              <w:rPr>
                <w:rFonts w:ascii="Calibri" w:hAnsi="Calibri"/>
                <w:b w:val="0"/>
                <w:color w:val="1B2A41"/>
                <w:sz w:val="19"/>
              </w:rPr>
              <w:t>Period of performance start</w:t>
            </w:r>
          </w:p>
        </w:tc>
        <w:tc>
          <w:tcPr>
            <w:tcW w:type="dxa" w:w="1224"/>
            <w:shd w:val="clear" w:color="auto" w:fill="F7F9FC"/>
          </w:tcPr>
          <w:p>
            <w:pPr>
              <w:spacing w:before="40" w:after="40" w:line="254" w:lineRule="auto"/>
            </w:pPr>
            <w:r/>
            <w:r>
              <w:rPr>
                <w:rFonts w:ascii="Calibri" w:hAnsi="Calibri"/>
                <w:b w:val="0"/>
                <w:color w:val="1B2A41"/>
                <w:sz w:val="19"/>
              </w:rPr>
            </w:r>
          </w:p>
        </w:tc>
        <w:tc>
          <w:tcPr>
            <w:tcW w:type="dxa" w:w="3024"/>
            <w:shd w:val="clear" w:color="auto" w:fill="F7F9FC"/>
          </w:tcPr>
          <w:p>
            <w:pPr>
              <w:spacing w:before="40" w:after="40" w:line="254" w:lineRule="auto"/>
            </w:pPr>
            <w:r/>
            <w:r>
              <w:rPr>
                <w:rFonts w:ascii="Calibri" w:hAnsi="Calibri"/>
                <w:b w:val="0"/>
                <w:color w:val="1B2A41"/>
                <w:sz w:val="19"/>
              </w:rPr>
            </w:r>
          </w:p>
        </w:tc>
        <w:tc>
          <w:tcPr>
            <w:tcW w:type="dxa" w:w="1080"/>
            <w:shd w:val="clear" w:color="auto" w:fill="F7F9FC"/>
          </w:tcPr>
          <w:p>
            <w:pPr>
              <w:spacing w:before="40" w:after="40" w:line="254" w:lineRule="auto"/>
            </w:pPr>
            <w:r/>
            <w:r>
              <w:rPr>
                <w:rFonts w:ascii="Calibri" w:hAnsi="Calibri"/>
                <w:b w:val="0"/>
                <w:color w:val="1B2A41"/>
                <w:sz w:val="19"/>
              </w:rPr>
            </w:r>
          </w:p>
        </w:tc>
        <w:tc>
          <w:tcPr>
            <w:tcW w:type="dxa" w:w="1440"/>
            <w:shd w:val="clear" w:color="auto" w:fill="F7F9FC"/>
          </w:tcPr>
          <w:p>
            <w:pPr>
              <w:spacing w:before="40" w:after="40" w:line="254" w:lineRule="auto"/>
            </w:pPr>
            <w:r/>
            <w:r>
              <w:rPr>
                <w:rFonts w:ascii="Calibri" w:hAnsi="Calibri"/>
                <w:b w:val="0"/>
                <w:color w:val="1B2A41"/>
                <w:sz w:val="19"/>
              </w:rPr>
              <w:t>☐</w:t>
            </w:r>
          </w:p>
        </w:tc>
      </w:tr>
      <w:tr>
        <w:tc>
          <w:tcPr>
            <w:tcW w:type="dxa" w:w="2736"/>
          </w:tcPr>
          <w:p>
            <w:pPr>
              <w:spacing w:before="40" w:after="40" w:line="254" w:lineRule="auto"/>
            </w:pPr>
            <w:r/>
            <w:r>
              <w:rPr>
                <w:rFonts w:ascii="Calibri" w:hAnsi="Calibri"/>
                <w:b w:val="0"/>
                <w:color w:val="1B2A41"/>
                <w:sz w:val="19"/>
              </w:rPr>
              <w:t>Period of performance end</w:t>
            </w:r>
          </w:p>
        </w:tc>
        <w:tc>
          <w:tcPr>
            <w:tcW w:type="dxa" w:w="1224"/>
          </w:tcPr>
          <w:p>
            <w:pPr>
              <w:spacing w:before="40" w:after="40" w:line="254" w:lineRule="auto"/>
            </w:pPr>
            <w:r/>
            <w:r>
              <w:rPr>
                <w:rFonts w:ascii="Calibri" w:hAnsi="Calibri"/>
                <w:b w:val="0"/>
                <w:color w:val="1B2A41"/>
                <w:sz w:val="19"/>
              </w:rPr>
            </w:r>
          </w:p>
        </w:tc>
        <w:tc>
          <w:tcPr>
            <w:tcW w:type="dxa" w:w="3024"/>
          </w:tcPr>
          <w:p>
            <w:pPr>
              <w:spacing w:before="40" w:after="40" w:line="254" w:lineRule="auto"/>
            </w:pPr>
            <w:r/>
            <w:r>
              <w:rPr>
                <w:rFonts w:ascii="Calibri" w:hAnsi="Calibri"/>
                <w:b w:val="0"/>
                <w:color w:val="1B2A41"/>
                <w:sz w:val="19"/>
              </w:rPr>
            </w:r>
          </w:p>
        </w:tc>
        <w:tc>
          <w:tcPr>
            <w:tcW w:type="dxa" w:w="1080"/>
          </w:tcPr>
          <w:p>
            <w:pPr>
              <w:spacing w:before="40" w:after="40" w:line="254" w:lineRule="auto"/>
            </w:pPr>
            <w:r/>
            <w:r>
              <w:rPr>
                <w:rFonts w:ascii="Calibri" w:hAnsi="Calibri"/>
                <w:b w:val="0"/>
                <w:color w:val="1B2A41"/>
                <w:sz w:val="19"/>
              </w:rPr>
            </w:r>
          </w:p>
        </w:tc>
        <w:tc>
          <w:tcPr>
            <w:tcW w:type="dxa" w:w="1440"/>
          </w:tcPr>
          <w:p>
            <w:pPr>
              <w:spacing w:before="40" w:after="40" w:line="254" w:lineRule="auto"/>
            </w:pPr>
            <w:r/>
            <w:r>
              <w:rPr>
                <w:rFonts w:ascii="Calibri" w:hAnsi="Calibri"/>
                <w:b w:val="0"/>
                <w:color w:val="1B2A41"/>
                <w:sz w:val="19"/>
              </w:rPr>
              <w:t>☐</w:t>
            </w:r>
          </w:p>
        </w:tc>
      </w:tr>
      <w:tr>
        <w:tc>
          <w:tcPr>
            <w:tcW w:type="dxa" w:w="2736"/>
            <w:shd w:val="clear" w:color="auto" w:fill="F7F9FC"/>
          </w:tcPr>
          <w:p>
            <w:pPr>
              <w:spacing w:before="40" w:after="40" w:line="254" w:lineRule="auto"/>
            </w:pPr>
            <w:r/>
            <w:r>
              <w:rPr>
                <w:rFonts w:ascii="Calibri" w:hAnsi="Calibri"/>
                <w:b w:val="0"/>
                <w:color w:val="1B2A41"/>
                <w:sz w:val="19"/>
              </w:rPr>
              <w:t>First interim narrative report due</w:t>
            </w:r>
          </w:p>
        </w:tc>
        <w:tc>
          <w:tcPr>
            <w:tcW w:type="dxa" w:w="1224"/>
            <w:shd w:val="clear" w:color="auto" w:fill="F7F9FC"/>
          </w:tcPr>
          <w:p>
            <w:pPr>
              <w:spacing w:before="40" w:after="40" w:line="254" w:lineRule="auto"/>
            </w:pPr>
            <w:r/>
            <w:r>
              <w:rPr>
                <w:rFonts w:ascii="Calibri" w:hAnsi="Calibri"/>
                <w:b w:val="0"/>
                <w:color w:val="1B2A41"/>
                <w:sz w:val="19"/>
              </w:rPr>
            </w:r>
          </w:p>
        </w:tc>
        <w:tc>
          <w:tcPr>
            <w:tcW w:type="dxa" w:w="3024"/>
            <w:shd w:val="clear" w:color="auto" w:fill="F7F9FC"/>
          </w:tcPr>
          <w:p>
            <w:pPr>
              <w:spacing w:before="40" w:after="40" w:line="254" w:lineRule="auto"/>
            </w:pPr>
            <w:r/>
            <w:r>
              <w:rPr>
                <w:rFonts w:ascii="Calibri" w:hAnsi="Calibri"/>
                <w:b w:val="0"/>
                <w:color w:val="1B2A41"/>
                <w:sz w:val="19"/>
              </w:rPr>
            </w:r>
          </w:p>
        </w:tc>
        <w:tc>
          <w:tcPr>
            <w:tcW w:type="dxa" w:w="1080"/>
            <w:shd w:val="clear" w:color="auto" w:fill="F7F9FC"/>
          </w:tcPr>
          <w:p>
            <w:pPr>
              <w:spacing w:before="40" w:after="40" w:line="254" w:lineRule="auto"/>
            </w:pPr>
            <w:r/>
            <w:r>
              <w:rPr>
                <w:rFonts w:ascii="Calibri" w:hAnsi="Calibri"/>
                <w:b w:val="0"/>
                <w:color w:val="1B2A41"/>
                <w:sz w:val="19"/>
              </w:rPr>
            </w:r>
          </w:p>
        </w:tc>
        <w:tc>
          <w:tcPr>
            <w:tcW w:type="dxa" w:w="1440"/>
            <w:shd w:val="clear" w:color="auto" w:fill="F7F9FC"/>
          </w:tcPr>
          <w:p>
            <w:pPr>
              <w:spacing w:before="40" w:after="40" w:line="254" w:lineRule="auto"/>
            </w:pPr>
            <w:r/>
            <w:r>
              <w:rPr>
                <w:rFonts w:ascii="Calibri" w:hAnsi="Calibri"/>
                <w:b w:val="0"/>
                <w:color w:val="1B2A41"/>
                <w:sz w:val="19"/>
              </w:rPr>
              <w:t>☐</w:t>
            </w:r>
          </w:p>
        </w:tc>
      </w:tr>
      <w:tr>
        <w:tc>
          <w:tcPr>
            <w:tcW w:type="dxa" w:w="2736"/>
          </w:tcPr>
          <w:p>
            <w:pPr>
              <w:spacing w:before="40" w:after="40" w:line="254" w:lineRule="auto"/>
            </w:pPr>
            <w:r/>
            <w:r>
              <w:rPr>
                <w:rFonts w:ascii="Calibri" w:hAnsi="Calibri"/>
                <w:b w:val="0"/>
                <w:color w:val="1B2A41"/>
                <w:sz w:val="19"/>
              </w:rPr>
              <w:t>Subsequent interim reports due</w:t>
            </w:r>
          </w:p>
        </w:tc>
        <w:tc>
          <w:tcPr>
            <w:tcW w:type="dxa" w:w="1224"/>
          </w:tcPr>
          <w:p>
            <w:pPr>
              <w:spacing w:before="40" w:after="40" w:line="254" w:lineRule="auto"/>
            </w:pPr>
            <w:r/>
            <w:r>
              <w:rPr>
                <w:rFonts w:ascii="Calibri" w:hAnsi="Calibri"/>
                <w:b w:val="0"/>
                <w:color w:val="1B2A41"/>
                <w:sz w:val="19"/>
              </w:rPr>
            </w:r>
          </w:p>
        </w:tc>
        <w:tc>
          <w:tcPr>
            <w:tcW w:type="dxa" w:w="3024"/>
          </w:tcPr>
          <w:p>
            <w:pPr>
              <w:spacing w:before="40" w:after="40" w:line="254" w:lineRule="auto"/>
            </w:pPr>
            <w:r/>
            <w:r>
              <w:rPr>
                <w:rFonts w:ascii="Calibri" w:hAnsi="Calibri"/>
                <w:b w:val="0"/>
                <w:color w:val="1B2A41"/>
                <w:sz w:val="19"/>
              </w:rPr>
            </w:r>
          </w:p>
        </w:tc>
        <w:tc>
          <w:tcPr>
            <w:tcW w:type="dxa" w:w="1080"/>
          </w:tcPr>
          <w:p>
            <w:pPr>
              <w:spacing w:before="40" w:after="40" w:line="254" w:lineRule="auto"/>
            </w:pPr>
            <w:r/>
            <w:r>
              <w:rPr>
                <w:rFonts w:ascii="Calibri" w:hAnsi="Calibri"/>
                <w:b w:val="0"/>
                <w:color w:val="1B2A41"/>
                <w:sz w:val="19"/>
              </w:rPr>
            </w:r>
          </w:p>
        </w:tc>
        <w:tc>
          <w:tcPr>
            <w:tcW w:type="dxa" w:w="1440"/>
          </w:tcPr>
          <w:p>
            <w:pPr>
              <w:spacing w:before="40" w:after="40" w:line="254" w:lineRule="auto"/>
            </w:pPr>
            <w:r/>
            <w:r>
              <w:rPr>
                <w:rFonts w:ascii="Calibri" w:hAnsi="Calibri"/>
                <w:b w:val="0"/>
                <w:color w:val="1B2A41"/>
                <w:sz w:val="19"/>
              </w:rPr>
              <w:t>☐</w:t>
            </w:r>
          </w:p>
        </w:tc>
      </w:tr>
      <w:tr>
        <w:tc>
          <w:tcPr>
            <w:tcW w:type="dxa" w:w="2736"/>
            <w:shd w:val="clear" w:color="auto" w:fill="F7F9FC"/>
          </w:tcPr>
          <w:p>
            <w:pPr>
              <w:spacing w:before="40" w:after="40" w:line="254" w:lineRule="auto"/>
            </w:pPr>
            <w:r/>
            <w:r>
              <w:rPr>
                <w:rFonts w:ascii="Calibri" w:hAnsi="Calibri"/>
                <w:b w:val="0"/>
                <w:color w:val="1B2A41"/>
                <w:sz w:val="19"/>
              </w:rPr>
              <w:t>Interim financial report(s) due</w:t>
            </w:r>
          </w:p>
        </w:tc>
        <w:tc>
          <w:tcPr>
            <w:tcW w:type="dxa" w:w="1224"/>
            <w:shd w:val="clear" w:color="auto" w:fill="F7F9FC"/>
          </w:tcPr>
          <w:p>
            <w:pPr>
              <w:spacing w:before="40" w:after="40" w:line="254" w:lineRule="auto"/>
            </w:pPr>
            <w:r/>
            <w:r>
              <w:rPr>
                <w:rFonts w:ascii="Calibri" w:hAnsi="Calibri"/>
                <w:b w:val="0"/>
                <w:color w:val="1B2A41"/>
                <w:sz w:val="19"/>
              </w:rPr>
            </w:r>
          </w:p>
        </w:tc>
        <w:tc>
          <w:tcPr>
            <w:tcW w:type="dxa" w:w="3024"/>
            <w:shd w:val="clear" w:color="auto" w:fill="F7F9FC"/>
          </w:tcPr>
          <w:p>
            <w:pPr>
              <w:spacing w:before="40" w:after="40" w:line="254" w:lineRule="auto"/>
            </w:pPr>
            <w:r/>
            <w:r>
              <w:rPr>
                <w:rFonts w:ascii="Calibri" w:hAnsi="Calibri"/>
                <w:b w:val="0"/>
                <w:color w:val="1B2A41"/>
                <w:sz w:val="19"/>
              </w:rPr>
            </w:r>
          </w:p>
        </w:tc>
        <w:tc>
          <w:tcPr>
            <w:tcW w:type="dxa" w:w="1080"/>
            <w:shd w:val="clear" w:color="auto" w:fill="F7F9FC"/>
          </w:tcPr>
          <w:p>
            <w:pPr>
              <w:spacing w:before="40" w:after="40" w:line="254" w:lineRule="auto"/>
            </w:pPr>
            <w:r/>
            <w:r>
              <w:rPr>
                <w:rFonts w:ascii="Calibri" w:hAnsi="Calibri"/>
                <w:b w:val="0"/>
                <w:color w:val="1B2A41"/>
                <w:sz w:val="19"/>
              </w:rPr>
            </w:r>
          </w:p>
        </w:tc>
        <w:tc>
          <w:tcPr>
            <w:tcW w:type="dxa" w:w="1440"/>
            <w:shd w:val="clear" w:color="auto" w:fill="F7F9FC"/>
          </w:tcPr>
          <w:p>
            <w:pPr>
              <w:spacing w:before="40" w:after="40" w:line="254" w:lineRule="auto"/>
            </w:pPr>
            <w:r/>
            <w:r>
              <w:rPr>
                <w:rFonts w:ascii="Calibri" w:hAnsi="Calibri"/>
                <w:b w:val="0"/>
                <w:color w:val="1B2A41"/>
                <w:sz w:val="19"/>
              </w:rPr>
              <w:t>☐</w:t>
            </w:r>
          </w:p>
        </w:tc>
      </w:tr>
      <w:tr>
        <w:tc>
          <w:tcPr>
            <w:tcW w:type="dxa" w:w="2736"/>
          </w:tcPr>
          <w:p>
            <w:pPr>
              <w:spacing w:before="40" w:after="40" w:line="254" w:lineRule="auto"/>
            </w:pPr>
            <w:r/>
            <w:r>
              <w:rPr>
                <w:rFonts w:ascii="Calibri" w:hAnsi="Calibri"/>
                <w:b w:val="0"/>
                <w:color w:val="1B2A41"/>
                <w:sz w:val="19"/>
              </w:rPr>
              <w:t>Annual report due</w:t>
            </w:r>
          </w:p>
        </w:tc>
        <w:tc>
          <w:tcPr>
            <w:tcW w:type="dxa" w:w="1224"/>
          </w:tcPr>
          <w:p>
            <w:pPr>
              <w:spacing w:before="40" w:after="40" w:line="254" w:lineRule="auto"/>
            </w:pPr>
            <w:r/>
            <w:r>
              <w:rPr>
                <w:rFonts w:ascii="Calibri" w:hAnsi="Calibri"/>
                <w:b w:val="0"/>
                <w:color w:val="1B2A41"/>
                <w:sz w:val="19"/>
              </w:rPr>
            </w:r>
          </w:p>
        </w:tc>
        <w:tc>
          <w:tcPr>
            <w:tcW w:type="dxa" w:w="3024"/>
          </w:tcPr>
          <w:p>
            <w:pPr>
              <w:spacing w:before="40" w:after="40" w:line="254" w:lineRule="auto"/>
            </w:pPr>
            <w:r/>
            <w:r>
              <w:rPr>
                <w:rFonts w:ascii="Calibri" w:hAnsi="Calibri"/>
                <w:b w:val="0"/>
                <w:color w:val="1B2A41"/>
                <w:sz w:val="19"/>
              </w:rPr>
            </w:r>
          </w:p>
        </w:tc>
        <w:tc>
          <w:tcPr>
            <w:tcW w:type="dxa" w:w="1080"/>
          </w:tcPr>
          <w:p>
            <w:pPr>
              <w:spacing w:before="40" w:after="40" w:line="254" w:lineRule="auto"/>
            </w:pPr>
            <w:r/>
            <w:r>
              <w:rPr>
                <w:rFonts w:ascii="Calibri" w:hAnsi="Calibri"/>
                <w:b w:val="0"/>
                <w:color w:val="1B2A41"/>
                <w:sz w:val="19"/>
              </w:rPr>
            </w:r>
          </w:p>
        </w:tc>
        <w:tc>
          <w:tcPr>
            <w:tcW w:type="dxa" w:w="1440"/>
          </w:tcPr>
          <w:p>
            <w:pPr>
              <w:spacing w:before="40" w:after="40" w:line="254" w:lineRule="auto"/>
            </w:pPr>
            <w:r/>
            <w:r>
              <w:rPr>
                <w:rFonts w:ascii="Calibri" w:hAnsi="Calibri"/>
                <w:b w:val="0"/>
                <w:color w:val="1B2A41"/>
                <w:sz w:val="19"/>
              </w:rPr>
              <w:t>☐</w:t>
            </w:r>
          </w:p>
        </w:tc>
      </w:tr>
      <w:tr>
        <w:tc>
          <w:tcPr>
            <w:tcW w:type="dxa" w:w="2736"/>
            <w:shd w:val="clear" w:color="auto" w:fill="F7F9FC"/>
          </w:tcPr>
          <w:p>
            <w:pPr>
              <w:spacing w:before="40" w:after="40" w:line="254" w:lineRule="auto"/>
            </w:pPr>
            <w:r/>
            <w:r>
              <w:rPr>
                <w:rFonts w:ascii="Calibri" w:hAnsi="Calibri"/>
                <w:b w:val="0"/>
                <w:color w:val="1B2A41"/>
                <w:sz w:val="19"/>
              </w:rPr>
              <w:t>Final program report due</w:t>
            </w:r>
          </w:p>
        </w:tc>
        <w:tc>
          <w:tcPr>
            <w:tcW w:type="dxa" w:w="1224"/>
            <w:shd w:val="clear" w:color="auto" w:fill="F7F9FC"/>
          </w:tcPr>
          <w:p>
            <w:pPr>
              <w:spacing w:before="40" w:after="40" w:line="254" w:lineRule="auto"/>
            </w:pPr>
            <w:r/>
            <w:r>
              <w:rPr>
                <w:rFonts w:ascii="Calibri" w:hAnsi="Calibri"/>
                <w:b w:val="0"/>
                <w:color w:val="1B2A41"/>
                <w:sz w:val="19"/>
              </w:rPr>
            </w:r>
          </w:p>
        </w:tc>
        <w:tc>
          <w:tcPr>
            <w:tcW w:type="dxa" w:w="3024"/>
            <w:shd w:val="clear" w:color="auto" w:fill="F7F9FC"/>
          </w:tcPr>
          <w:p>
            <w:pPr>
              <w:spacing w:before="40" w:after="40" w:line="254" w:lineRule="auto"/>
            </w:pPr>
            <w:r/>
            <w:r>
              <w:rPr>
                <w:rFonts w:ascii="Calibri" w:hAnsi="Calibri"/>
                <w:b w:val="0"/>
                <w:color w:val="1B2A41"/>
                <w:sz w:val="19"/>
              </w:rPr>
            </w:r>
          </w:p>
        </w:tc>
        <w:tc>
          <w:tcPr>
            <w:tcW w:type="dxa" w:w="1080"/>
            <w:shd w:val="clear" w:color="auto" w:fill="F7F9FC"/>
          </w:tcPr>
          <w:p>
            <w:pPr>
              <w:spacing w:before="40" w:after="40" w:line="254" w:lineRule="auto"/>
            </w:pPr>
            <w:r/>
            <w:r>
              <w:rPr>
                <w:rFonts w:ascii="Calibri" w:hAnsi="Calibri"/>
                <w:b w:val="0"/>
                <w:color w:val="1B2A41"/>
                <w:sz w:val="19"/>
              </w:rPr>
            </w:r>
          </w:p>
        </w:tc>
        <w:tc>
          <w:tcPr>
            <w:tcW w:type="dxa" w:w="1440"/>
            <w:shd w:val="clear" w:color="auto" w:fill="F7F9FC"/>
          </w:tcPr>
          <w:p>
            <w:pPr>
              <w:spacing w:before="40" w:after="40" w:line="254" w:lineRule="auto"/>
            </w:pPr>
            <w:r/>
            <w:r>
              <w:rPr>
                <w:rFonts w:ascii="Calibri" w:hAnsi="Calibri"/>
                <w:b w:val="0"/>
                <w:color w:val="1B2A41"/>
                <w:sz w:val="19"/>
              </w:rPr>
              <w:t>☐</w:t>
            </w:r>
          </w:p>
        </w:tc>
      </w:tr>
      <w:tr>
        <w:tc>
          <w:tcPr>
            <w:tcW w:type="dxa" w:w="2736"/>
          </w:tcPr>
          <w:p>
            <w:pPr>
              <w:spacing w:before="40" w:after="40" w:line="254" w:lineRule="auto"/>
            </w:pPr>
            <w:r/>
            <w:r>
              <w:rPr>
                <w:rFonts w:ascii="Calibri" w:hAnsi="Calibri"/>
                <w:b w:val="0"/>
                <w:color w:val="1B2A41"/>
                <w:sz w:val="19"/>
              </w:rPr>
              <w:t>Final financial report due</w:t>
            </w:r>
          </w:p>
        </w:tc>
        <w:tc>
          <w:tcPr>
            <w:tcW w:type="dxa" w:w="1224"/>
          </w:tcPr>
          <w:p>
            <w:pPr>
              <w:spacing w:before="40" w:after="40" w:line="254" w:lineRule="auto"/>
            </w:pPr>
            <w:r/>
            <w:r>
              <w:rPr>
                <w:rFonts w:ascii="Calibri" w:hAnsi="Calibri"/>
                <w:b w:val="0"/>
                <w:color w:val="1B2A41"/>
                <w:sz w:val="19"/>
              </w:rPr>
            </w:r>
          </w:p>
        </w:tc>
        <w:tc>
          <w:tcPr>
            <w:tcW w:type="dxa" w:w="3024"/>
          </w:tcPr>
          <w:p>
            <w:pPr>
              <w:spacing w:before="40" w:after="40" w:line="254" w:lineRule="auto"/>
            </w:pPr>
            <w:r/>
            <w:r>
              <w:rPr>
                <w:rFonts w:ascii="Calibri" w:hAnsi="Calibri"/>
                <w:b w:val="0"/>
                <w:color w:val="1B2A41"/>
                <w:sz w:val="19"/>
              </w:rPr>
            </w:r>
          </w:p>
        </w:tc>
        <w:tc>
          <w:tcPr>
            <w:tcW w:type="dxa" w:w="1080"/>
          </w:tcPr>
          <w:p>
            <w:pPr>
              <w:spacing w:before="40" w:after="40" w:line="254" w:lineRule="auto"/>
            </w:pPr>
            <w:r/>
            <w:r>
              <w:rPr>
                <w:rFonts w:ascii="Calibri" w:hAnsi="Calibri"/>
                <w:b w:val="0"/>
                <w:color w:val="1B2A41"/>
                <w:sz w:val="19"/>
              </w:rPr>
            </w:r>
          </w:p>
        </w:tc>
        <w:tc>
          <w:tcPr>
            <w:tcW w:type="dxa" w:w="1440"/>
          </w:tcPr>
          <w:p>
            <w:pPr>
              <w:spacing w:before="40" w:after="40" w:line="254" w:lineRule="auto"/>
            </w:pPr>
            <w:r/>
            <w:r>
              <w:rPr>
                <w:rFonts w:ascii="Calibri" w:hAnsi="Calibri"/>
                <w:b w:val="0"/>
                <w:color w:val="1B2A41"/>
                <w:sz w:val="19"/>
              </w:rPr>
              <w:t>☐</w:t>
            </w:r>
          </w:p>
        </w:tc>
      </w:tr>
      <w:tr>
        <w:tc>
          <w:tcPr>
            <w:tcW w:type="dxa" w:w="2736"/>
            <w:shd w:val="clear" w:color="auto" w:fill="F7F9FC"/>
          </w:tcPr>
          <w:p>
            <w:pPr>
              <w:spacing w:before="40" w:after="40" w:line="254" w:lineRule="auto"/>
            </w:pPr>
            <w:r/>
            <w:r>
              <w:rPr>
                <w:rFonts w:ascii="Calibri" w:hAnsi="Calibri"/>
                <w:b w:val="0"/>
                <w:color w:val="1B2A41"/>
                <w:sz w:val="19"/>
              </w:rPr>
              <w:t>Closeout package due</w:t>
            </w:r>
          </w:p>
        </w:tc>
        <w:tc>
          <w:tcPr>
            <w:tcW w:type="dxa" w:w="1224"/>
            <w:shd w:val="clear" w:color="auto" w:fill="F7F9FC"/>
          </w:tcPr>
          <w:p>
            <w:pPr>
              <w:spacing w:before="40" w:after="40" w:line="254" w:lineRule="auto"/>
            </w:pPr>
            <w:r/>
            <w:r>
              <w:rPr>
                <w:rFonts w:ascii="Calibri" w:hAnsi="Calibri"/>
                <w:b w:val="0"/>
                <w:color w:val="1B2A41"/>
                <w:sz w:val="19"/>
              </w:rPr>
            </w:r>
          </w:p>
        </w:tc>
        <w:tc>
          <w:tcPr>
            <w:tcW w:type="dxa" w:w="3024"/>
            <w:shd w:val="clear" w:color="auto" w:fill="F7F9FC"/>
          </w:tcPr>
          <w:p>
            <w:pPr>
              <w:spacing w:before="40" w:after="40" w:line="254" w:lineRule="auto"/>
            </w:pPr>
            <w:r/>
            <w:r>
              <w:rPr>
                <w:rFonts w:ascii="Calibri" w:hAnsi="Calibri"/>
                <w:b w:val="0"/>
                <w:color w:val="1B2A41"/>
                <w:sz w:val="19"/>
              </w:rPr>
            </w:r>
          </w:p>
        </w:tc>
        <w:tc>
          <w:tcPr>
            <w:tcW w:type="dxa" w:w="1080"/>
            <w:shd w:val="clear" w:color="auto" w:fill="F7F9FC"/>
          </w:tcPr>
          <w:p>
            <w:pPr>
              <w:spacing w:before="40" w:after="40" w:line="254" w:lineRule="auto"/>
            </w:pPr>
            <w:r/>
            <w:r>
              <w:rPr>
                <w:rFonts w:ascii="Calibri" w:hAnsi="Calibri"/>
                <w:b w:val="0"/>
                <w:color w:val="1B2A41"/>
                <w:sz w:val="19"/>
              </w:rPr>
            </w:r>
          </w:p>
        </w:tc>
        <w:tc>
          <w:tcPr>
            <w:tcW w:type="dxa" w:w="1440"/>
            <w:shd w:val="clear" w:color="auto" w:fill="F7F9FC"/>
          </w:tcPr>
          <w:p>
            <w:pPr>
              <w:spacing w:before="40" w:after="40" w:line="254" w:lineRule="auto"/>
            </w:pPr>
            <w:r/>
            <w:r>
              <w:rPr>
                <w:rFonts w:ascii="Calibri" w:hAnsi="Calibri"/>
                <w:b w:val="0"/>
                <w:color w:val="1B2A41"/>
                <w:sz w:val="19"/>
              </w:rPr>
              <w:t>☐</w:t>
            </w:r>
          </w:p>
        </w:tc>
      </w:tr>
      <w:tr>
        <w:tc>
          <w:tcPr>
            <w:tcW w:type="dxa" w:w="2736"/>
          </w:tcPr>
          <w:p>
            <w:pPr>
              <w:spacing w:before="40" w:after="40" w:line="254" w:lineRule="auto"/>
            </w:pPr>
            <w:r/>
            <w:r>
              <w:rPr>
                <w:rFonts w:ascii="Calibri" w:hAnsi="Calibri"/>
                <w:b w:val="0"/>
                <w:color w:val="1B2A41"/>
                <w:sz w:val="19"/>
              </w:rPr>
              <w:t>Budget revision or prior-approval request cut-off</w:t>
            </w:r>
          </w:p>
        </w:tc>
        <w:tc>
          <w:tcPr>
            <w:tcW w:type="dxa" w:w="1224"/>
          </w:tcPr>
          <w:p>
            <w:pPr>
              <w:spacing w:before="40" w:after="40" w:line="254" w:lineRule="auto"/>
            </w:pPr>
            <w:r/>
            <w:r>
              <w:rPr>
                <w:rFonts w:ascii="Calibri" w:hAnsi="Calibri"/>
                <w:b w:val="0"/>
                <w:color w:val="1B2A41"/>
                <w:sz w:val="19"/>
              </w:rPr>
            </w:r>
          </w:p>
        </w:tc>
        <w:tc>
          <w:tcPr>
            <w:tcW w:type="dxa" w:w="3024"/>
          </w:tcPr>
          <w:p>
            <w:pPr>
              <w:spacing w:before="40" w:after="40" w:line="254" w:lineRule="auto"/>
            </w:pPr>
            <w:r/>
            <w:r>
              <w:rPr>
                <w:rFonts w:ascii="Calibri" w:hAnsi="Calibri"/>
                <w:b w:val="0"/>
                <w:color w:val="1B2A41"/>
                <w:sz w:val="19"/>
              </w:rPr>
            </w:r>
          </w:p>
        </w:tc>
        <w:tc>
          <w:tcPr>
            <w:tcW w:type="dxa" w:w="1080"/>
          </w:tcPr>
          <w:p>
            <w:pPr>
              <w:spacing w:before="40" w:after="40" w:line="254" w:lineRule="auto"/>
            </w:pPr>
            <w:r/>
            <w:r>
              <w:rPr>
                <w:rFonts w:ascii="Calibri" w:hAnsi="Calibri"/>
                <w:b w:val="0"/>
                <w:color w:val="1B2A41"/>
                <w:sz w:val="19"/>
              </w:rPr>
            </w:r>
          </w:p>
        </w:tc>
        <w:tc>
          <w:tcPr>
            <w:tcW w:type="dxa" w:w="1440"/>
          </w:tcPr>
          <w:p>
            <w:pPr>
              <w:spacing w:before="40" w:after="40" w:line="254" w:lineRule="auto"/>
            </w:pPr>
            <w:r/>
            <w:r>
              <w:rPr>
                <w:rFonts w:ascii="Calibri" w:hAnsi="Calibri"/>
                <w:b w:val="0"/>
                <w:color w:val="1B2A41"/>
                <w:sz w:val="19"/>
              </w:rPr>
              <w:t>☐</w:t>
            </w:r>
          </w:p>
        </w:tc>
      </w:tr>
      <w:tr>
        <w:tc>
          <w:tcPr>
            <w:tcW w:type="dxa" w:w="2736"/>
            <w:shd w:val="clear" w:color="auto" w:fill="F7F9FC"/>
          </w:tcPr>
          <w:p>
            <w:pPr>
              <w:spacing w:before="40" w:after="40" w:line="254" w:lineRule="auto"/>
            </w:pPr>
            <w:r/>
            <w:r>
              <w:rPr>
                <w:rFonts w:ascii="Calibri" w:hAnsi="Calibri"/>
                <w:b w:val="0"/>
                <w:color w:val="1B2A41"/>
                <w:sz w:val="19"/>
              </w:rPr>
              <w:t>No-cost extension request deadline, if allowed</w:t>
            </w:r>
          </w:p>
        </w:tc>
        <w:tc>
          <w:tcPr>
            <w:tcW w:type="dxa" w:w="1224"/>
            <w:shd w:val="clear" w:color="auto" w:fill="F7F9FC"/>
          </w:tcPr>
          <w:p>
            <w:pPr>
              <w:spacing w:before="40" w:after="40" w:line="254" w:lineRule="auto"/>
            </w:pPr>
            <w:r/>
            <w:r>
              <w:rPr>
                <w:rFonts w:ascii="Calibri" w:hAnsi="Calibri"/>
                <w:b w:val="0"/>
                <w:color w:val="1B2A41"/>
                <w:sz w:val="19"/>
              </w:rPr>
            </w:r>
          </w:p>
        </w:tc>
        <w:tc>
          <w:tcPr>
            <w:tcW w:type="dxa" w:w="3024"/>
            <w:shd w:val="clear" w:color="auto" w:fill="F7F9FC"/>
          </w:tcPr>
          <w:p>
            <w:pPr>
              <w:spacing w:before="40" w:after="40" w:line="254" w:lineRule="auto"/>
            </w:pPr>
            <w:r/>
            <w:r>
              <w:rPr>
                <w:rFonts w:ascii="Calibri" w:hAnsi="Calibri"/>
                <w:b w:val="0"/>
                <w:color w:val="1B2A41"/>
                <w:sz w:val="19"/>
              </w:rPr>
            </w:r>
          </w:p>
        </w:tc>
        <w:tc>
          <w:tcPr>
            <w:tcW w:type="dxa" w:w="1080"/>
            <w:shd w:val="clear" w:color="auto" w:fill="F7F9FC"/>
          </w:tcPr>
          <w:p>
            <w:pPr>
              <w:spacing w:before="40" w:after="40" w:line="254" w:lineRule="auto"/>
            </w:pPr>
            <w:r/>
            <w:r>
              <w:rPr>
                <w:rFonts w:ascii="Calibri" w:hAnsi="Calibri"/>
                <w:b w:val="0"/>
                <w:color w:val="1B2A41"/>
                <w:sz w:val="19"/>
              </w:rPr>
            </w:r>
          </w:p>
        </w:tc>
        <w:tc>
          <w:tcPr>
            <w:tcW w:type="dxa" w:w="1440"/>
            <w:shd w:val="clear" w:color="auto" w:fill="F7F9FC"/>
          </w:tcPr>
          <w:p>
            <w:pPr>
              <w:spacing w:before="40" w:after="40" w:line="254" w:lineRule="auto"/>
            </w:pPr>
            <w:r/>
            <w:r>
              <w:rPr>
                <w:rFonts w:ascii="Calibri" w:hAnsi="Calibri"/>
                <w:b w:val="0"/>
                <w:color w:val="1B2A41"/>
                <w:sz w:val="19"/>
              </w:rPr>
              <w:t>☐</w:t>
            </w:r>
          </w:p>
        </w:tc>
      </w:tr>
      <w:tr>
        <w:tc>
          <w:tcPr>
            <w:tcW w:type="dxa" w:w="2736"/>
          </w:tcPr>
          <w:p>
            <w:pPr>
              <w:spacing w:before="40" w:after="40" w:line="254" w:lineRule="auto"/>
            </w:pPr>
            <w:r/>
            <w:r>
              <w:rPr>
                <w:rFonts w:ascii="Calibri" w:hAnsi="Calibri"/>
                <w:b w:val="0"/>
                <w:color w:val="1B2A41"/>
                <w:sz w:val="19"/>
              </w:rPr>
              <w:t>Site visit or monitoring window, if scheduled</w:t>
            </w:r>
          </w:p>
        </w:tc>
        <w:tc>
          <w:tcPr>
            <w:tcW w:type="dxa" w:w="1224"/>
          </w:tcPr>
          <w:p>
            <w:pPr>
              <w:spacing w:before="40" w:after="40" w:line="254" w:lineRule="auto"/>
            </w:pPr>
            <w:r/>
            <w:r>
              <w:rPr>
                <w:rFonts w:ascii="Calibri" w:hAnsi="Calibri"/>
                <w:b w:val="0"/>
                <w:color w:val="1B2A41"/>
                <w:sz w:val="19"/>
              </w:rPr>
            </w:r>
          </w:p>
        </w:tc>
        <w:tc>
          <w:tcPr>
            <w:tcW w:type="dxa" w:w="3024"/>
          </w:tcPr>
          <w:p>
            <w:pPr>
              <w:spacing w:before="40" w:after="40" w:line="254" w:lineRule="auto"/>
            </w:pPr>
            <w:r/>
            <w:r>
              <w:rPr>
                <w:rFonts w:ascii="Calibri" w:hAnsi="Calibri"/>
                <w:b w:val="0"/>
                <w:color w:val="1B2A41"/>
                <w:sz w:val="19"/>
              </w:rPr>
            </w:r>
          </w:p>
        </w:tc>
        <w:tc>
          <w:tcPr>
            <w:tcW w:type="dxa" w:w="1080"/>
          </w:tcPr>
          <w:p>
            <w:pPr>
              <w:spacing w:before="40" w:after="40" w:line="254" w:lineRule="auto"/>
            </w:pPr>
            <w:r/>
            <w:r>
              <w:rPr>
                <w:rFonts w:ascii="Calibri" w:hAnsi="Calibri"/>
                <w:b w:val="0"/>
                <w:color w:val="1B2A41"/>
                <w:sz w:val="19"/>
              </w:rPr>
            </w:r>
          </w:p>
        </w:tc>
        <w:tc>
          <w:tcPr>
            <w:tcW w:type="dxa" w:w="1440"/>
          </w:tcPr>
          <w:p>
            <w:pPr>
              <w:spacing w:before="40" w:after="40" w:line="254" w:lineRule="auto"/>
            </w:pPr>
            <w:r/>
            <w:r>
              <w:rPr>
                <w:rFonts w:ascii="Calibri" w:hAnsi="Calibri"/>
                <w:b w:val="0"/>
                <w:color w:val="1B2A41"/>
                <w:sz w:val="19"/>
              </w:rPr>
              <w:t>☐</w:t>
            </w:r>
          </w:p>
        </w:tc>
      </w:tr>
      <w:tr>
        <w:tc>
          <w:tcPr>
            <w:tcW w:type="dxa" w:w="2736"/>
            <w:shd w:val="clear" w:color="auto" w:fill="F7F9FC"/>
          </w:tcPr>
          <w:p>
            <w:pPr>
              <w:spacing w:before="40" w:after="40" w:line="254" w:lineRule="auto"/>
            </w:pPr>
            <w:r/>
            <w:r>
              <w:rPr>
                <w:rFonts w:ascii="Calibri" w:hAnsi="Calibri"/>
                <w:b w:val="0"/>
                <w:color w:val="1B2A41"/>
                <w:sz w:val="19"/>
              </w:rPr>
              <w:t>Registration or portal account expiry</w:t>
            </w:r>
          </w:p>
        </w:tc>
        <w:tc>
          <w:tcPr>
            <w:tcW w:type="dxa" w:w="1224"/>
            <w:shd w:val="clear" w:color="auto" w:fill="F7F9FC"/>
          </w:tcPr>
          <w:p>
            <w:pPr>
              <w:spacing w:before="40" w:after="40" w:line="254" w:lineRule="auto"/>
            </w:pPr>
            <w:r/>
            <w:r>
              <w:rPr>
                <w:rFonts w:ascii="Calibri" w:hAnsi="Calibri"/>
                <w:b w:val="0"/>
                <w:color w:val="1B2A41"/>
                <w:sz w:val="19"/>
              </w:rPr>
            </w:r>
          </w:p>
        </w:tc>
        <w:tc>
          <w:tcPr>
            <w:tcW w:type="dxa" w:w="3024"/>
            <w:shd w:val="clear" w:color="auto" w:fill="F7F9FC"/>
          </w:tcPr>
          <w:p>
            <w:pPr>
              <w:spacing w:before="40" w:after="40" w:line="254" w:lineRule="auto"/>
            </w:pPr>
            <w:r/>
            <w:r>
              <w:rPr>
                <w:rFonts w:ascii="Calibri" w:hAnsi="Calibri"/>
                <w:b w:val="0"/>
                <w:color w:val="1B2A41"/>
                <w:sz w:val="19"/>
              </w:rPr>
            </w:r>
          </w:p>
        </w:tc>
        <w:tc>
          <w:tcPr>
            <w:tcW w:type="dxa" w:w="1080"/>
            <w:shd w:val="clear" w:color="auto" w:fill="F7F9FC"/>
          </w:tcPr>
          <w:p>
            <w:pPr>
              <w:spacing w:before="40" w:after="40" w:line="254" w:lineRule="auto"/>
            </w:pPr>
            <w:r/>
            <w:r>
              <w:rPr>
                <w:rFonts w:ascii="Calibri" w:hAnsi="Calibri"/>
                <w:b w:val="0"/>
                <w:color w:val="1B2A41"/>
                <w:sz w:val="19"/>
              </w:rPr>
            </w:r>
          </w:p>
        </w:tc>
        <w:tc>
          <w:tcPr>
            <w:tcW w:type="dxa" w:w="1440"/>
            <w:shd w:val="clear" w:color="auto" w:fill="F7F9FC"/>
          </w:tcPr>
          <w:p>
            <w:pPr>
              <w:spacing w:before="40" w:after="40" w:line="254" w:lineRule="auto"/>
            </w:pPr>
            <w:r/>
            <w:r>
              <w:rPr>
                <w:rFonts w:ascii="Calibri" w:hAnsi="Calibri"/>
                <w:b w:val="0"/>
                <w:color w:val="1B2A41"/>
                <w:sz w:val="19"/>
              </w:rPr>
              <w:t>☐</w:t>
            </w:r>
          </w:p>
        </w:tc>
      </w:tr>
      <w:tr>
        <w:tc>
          <w:tcPr>
            <w:tcW w:type="dxa" w:w="2736"/>
          </w:tcPr>
          <w:p>
            <w:pPr>
              <w:spacing w:before="40" w:after="40" w:line="254" w:lineRule="auto"/>
            </w:pPr>
            <w:r/>
            <w:r>
              <w:rPr>
                <w:rFonts w:ascii="Calibri" w:hAnsi="Calibri"/>
                <w:b w:val="0"/>
                <w:color w:val="1B2A41"/>
                <w:sz w:val="19"/>
              </w:rPr>
              <w:t>Audit fieldwork window</w:t>
            </w:r>
          </w:p>
        </w:tc>
        <w:tc>
          <w:tcPr>
            <w:tcW w:type="dxa" w:w="1224"/>
          </w:tcPr>
          <w:p>
            <w:pPr>
              <w:spacing w:before="40" w:after="40" w:line="254" w:lineRule="auto"/>
            </w:pPr>
            <w:r/>
            <w:r>
              <w:rPr>
                <w:rFonts w:ascii="Calibri" w:hAnsi="Calibri"/>
                <w:b w:val="0"/>
                <w:color w:val="1B2A41"/>
                <w:sz w:val="19"/>
              </w:rPr>
            </w:r>
          </w:p>
        </w:tc>
        <w:tc>
          <w:tcPr>
            <w:tcW w:type="dxa" w:w="3024"/>
          </w:tcPr>
          <w:p>
            <w:pPr>
              <w:spacing w:before="40" w:after="40" w:line="254" w:lineRule="auto"/>
            </w:pPr>
            <w:r/>
            <w:r>
              <w:rPr>
                <w:rFonts w:ascii="Calibri" w:hAnsi="Calibri"/>
                <w:b w:val="0"/>
                <w:color w:val="1B2A41"/>
                <w:sz w:val="19"/>
              </w:rPr>
            </w:r>
          </w:p>
        </w:tc>
        <w:tc>
          <w:tcPr>
            <w:tcW w:type="dxa" w:w="1080"/>
          </w:tcPr>
          <w:p>
            <w:pPr>
              <w:spacing w:before="40" w:after="40" w:line="254" w:lineRule="auto"/>
            </w:pPr>
            <w:r/>
            <w:r>
              <w:rPr>
                <w:rFonts w:ascii="Calibri" w:hAnsi="Calibri"/>
                <w:b w:val="0"/>
                <w:color w:val="1B2A41"/>
                <w:sz w:val="19"/>
              </w:rPr>
            </w:r>
          </w:p>
        </w:tc>
        <w:tc>
          <w:tcPr>
            <w:tcW w:type="dxa" w:w="1440"/>
          </w:tcPr>
          <w:p>
            <w:pPr>
              <w:spacing w:before="40" w:after="40" w:line="254" w:lineRule="auto"/>
            </w:pPr>
            <w:r/>
            <w:r>
              <w:rPr>
                <w:rFonts w:ascii="Calibri" w:hAnsi="Calibri"/>
                <w:b w:val="0"/>
                <w:color w:val="1B2A41"/>
                <w:sz w:val="19"/>
              </w:rPr>
              <w:t>☐</w:t>
            </w:r>
          </w:p>
        </w:tc>
      </w:tr>
      <w:tr>
        <w:tc>
          <w:tcPr>
            <w:tcW w:type="dxa" w:w="2736"/>
            <w:shd w:val="clear" w:color="auto" w:fill="F7F9FC"/>
          </w:tcPr>
          <w:p>
            <w:pPr>
              <w:spacing w:before="40" w:after="40" w:line="254" w:lineRule="auto"/>
            </w:pPr>
            <w:r/>
            <w:r>
              <w:rPr>
                <w:rFonts w:ascii="Calibri" w:hAnsi="Calibri"/>
                <w:b w:val="0"/>
                <w:color w:val="1B2A41"/>
                <w:sz w:val="19"/>
              </w:rPr>
              <w:t>Next cycle or renewal application deadline</w:t>
            </w:r>
          </w:p>
        </w:tc>
        <w:tc>
          <w:tcPr>
            <w:tcW w:type="dxa" w:w="1224"/>
            <w:shd w:val="clear" w:color="auto" w:fill="F7F9FC"/>
          </w:tcPr>
          <w:p>
            <w:pPr>
              <w:spacing w:before="40" w:after="40" w:line="254" w:lineRule="auto"/>
            </w:pPr>
            <w:r/>
            <w:r>
              <w:rPr>
                <w:rFonts w:ascii="Calibri" w:hAnsi="Calibri"/>
                <w:b w:val="0"/>
                <w:color w:val="1B2A41"/>
                <w:sz w:val="19"/>
              </w:rPr>
            </w:r>
          </w:p>
        </w:tc>
        <w:tc>
          <w:tcPr>
            <w:tcW w:type="dxa" w:w="3024"/>
            <w:shd w:val="clear" w:color="auto" w:fill="F7F9FC"/>
          </w:tcPr>
          <w:p>
            <w:pPr>
              <w:spacing w:before="40" w:after="40" w:line="254" w:lineRule="auto"/>
            </w:pPr>
            <w:r/>
            <w:r>
              <w:rPr>
                <w:rFonts w:ascii="Calibri" w:hAnsi="Calibri"/>
                <w:b w:val="0"/>
                <w:color w:val="1B2A41"/>
                <w:sz w:val="19"/>
              </w:rPr>
            </w:r>
          </w:p>
        </w:tc>
        <w:tc>
          <w:tcPr>
            <w:tcW w:type="dxa" w:w="1080"/>
            <w:shd w:val="clear" w:color="auto" w:fill="F7F9FC"/>
          </w:tcPr>
          <w:p>
            <w:pPr>
              <w:spacing w:before="40" w:after="40" w:line="254" w:lineRule="auto"/>
            </w:pPr>
            <w:r/>
            <w:r>
              <w:rPr>
                <w:rFonts w:ascii="Calibri" w:hAnsi="Calibri"/>
                <w:b w:val="0"/>
                <w:color w:val="1B2A41"/>
                <w:sz w:val="19"/>
              </w:rPr>
            </w:r>
          </w:p>
        </w:tc>
        <w:tc>
          <w:tcPr>
            <w:tcW w:type="dxa" w:w="1440"/>
            <w:shd w:val="clear" w:color="auto" w:fill="F7F9FC"/>
          </w:tcPr>
          <w:p>
            <w:pPr>
              <w:spacing w:before="40" w:after="40" w:line="254" w:lineRule="auto"/>
            </w:pPr>
            <w:r/>
            <w:r>
              <w:rPr>
                <w:rFonts w:ascii="Calibri" w:hAnsi="Calibri"/>
                <w:b w:val="0"/>
                <w:color w:val="1B2A41"/>
                <w:sz w:val="19"/>
              </w:rPr>
              <w:t>☐</w:t>
            </w:r>
          </w:p>
        </w:tc>
      </w:tr>
      <w:tr>
        <w:tc>
          <w:tcPr>
            <w:tcW w:type="dxa" w:w="2736"/>
          </w:tcPr>
          <w:p>
            <w:pPr>
              <w:spacing w:before="40" w:after="40" w:line="254" w:lineRule="auto"/>
            </w:pPr>
            <w:r/>
            <w:r>
              <w:rPr>
                <w:rFonts w:ascii="Calibri" w:hAnsi="Calibri"/>
                <w:b w:val="0"/>
                <w:color w:val="1B2A41"/>
                <w:sz w:val="19"/>
              </w:rPr>
              <w:t>Internal renewal decision date</w:t>
            </w:r>
          </w:p>
        </w:tc>
        <w:tc>
          <w:tcPr>
            <w:tcW w:type="dxa" w:w="1224"/>
          </w:tcPr>
          <w:p>
            <w:pPr>
              <w:spacing w:before="40" w:after="40" w:line="254" w:lineRule="auto"/>
            </w:pPr>
            <w:r/>
            <w:r>
              <w:rPr>
                <w:rFonts w:ascii="Calibri" w:hAnsi="Calibri"/>
                <w:b w:val="0"/>
                <w:color w:val="1B2A41"/>
                <w:sz w:val="19"/>
              </w:rPr>
            </w:r>
          </w:p>
        </w:tc>
        <w:tc>
          <w:tcPr>
            <w:tcW w:type="dxa" w:w="3024"/>
          </w:tcPr>
          <w:p>
            <w:pPr>
              <w:spacing w:before="40" w:after="40" w:line="254" w:lineRule="auto"/>
            </w:pPr>
            <w:r/>
            <w:r>
              <w:rPr>
                <w:rFonts w:ascii="Calibri" w:hAnsi="Calibri"/>
                <w:b w:val="0"/>
                <w:color w:val="1B2A41"/>
                <w:sz w:val="19"/>
              </w:rPr>
            </w:r>
          </w:p>
        </w:tc>
        <w:tc>
          <w:tcPr>
            <w:tcW w:type="dxa" w:w="1080"/>
          </w:tcPr>
          <w:p>
            <w:pPr>
              <w:spacing w:before="40" w:after="40" w:line="254" w:lineRule="auto"/>
            </w:pPr>
            <w:r/>
            <w:r>
              <w:rPr>
                <w:rFonts w:ascii="Calibri" w:hAnsi="Calibri"/>
                <w:b w:val="0"/>
                <w:color w:val="1B2A41"/>
                <w:sz w:val="19"/>
              </w:rPr>
            </w:r>
          </w:p>
        </w:tc>
        <w:tc>
          <w:tcPr>
            <w:tcW w:type="dxa" w:w="1440"/>
          </w:tcPr>
          <w:p>
            <w:pPr>
              <w:spacing w:before="40" w:after="40" w:line="254" w:lineRule="auto"/>
            </w:pPr>
            <w:r/>
            <w:r>
              <w:rPr>
                <w:rFonts w:ascii="Calibri" w:hAnsi="Calibri"/>
                <w:b w:val="0"/>
                <w:color w:val="1B2A41"/>
                <w:sz w:val="19"/>
              </w:rPr>
              <w:t>☐</w:t>
            </w:r>
          </w:p>
        </w:tc>
      </w:tr>
      <w:tr>
        <w:tc>
          <w:tcPr>
            <w:tcW w:type="dxa" w:w="2736"/>
            <w:shd w:val="clear" w:color="auto" w:fill="F7F9FC"/>
          </w:tcPr>
          <w:p>
            <w:pPr>
              <w:spacing w:before="40" w:after="40" w:line="254" w:lineRule="auto"/>
            </w:pPr>
            <w:r/>
            <w:r>
              <w:rPr>
                <w:rFonts w:ascii="Calibri" w:hAnsi="Calibri"/>
                <w:b w:val="0"/>
                <w:color w:val="1B2A41"/>
                <w:sz w:val="19"/>
              </w:rPr>
              <w:t>Records retention through</w:t>
            </w:r>
          </w:p>
        </w:tc>
        <w:tc>
          <w:tcPr>
            <w:tcW w:type="dxa" w:w="1224"/>
            <w:shd w:val="clear" w:color="auto" w:fill="F7F9FC"/>
          </w:tcPr>
          <w:p>
            <w:pPr>
              <w:spacing w:before="40" w:after="40" w:line="254" w:lineRule="auto"/>
            </w:pPr>
            <w:r/>
            <w:r>
              <w:rPr>
                <w:rFonts w:ascii="Calibri" w:hAnsi="Calibri"/>
                <w:b w:val="0"/>
                <w:color w:val="1B2A41"/>
                <w:sz w:val="19"/>
              </w:rPr>
            </w:r>
          </w:p>
        </w:tc>
        <w:tc>
          <w:tcPr>
            <w:tcW w:type="dxa" w:w="3024"/>
            <w:shd w:val="clear" w:color="auto" w:fill="F7F9FC"/>
          </w:tcPr>
          <w:p>
            <w:pPr>
              <w:spacing w:before="40" w:after="40" w:line="254" w:lineRule="auto"/>
            </w:pPr>
            <w:r/>
            <w:r>
              <w:rPr>
                <w:rFonts w:ascii="Calibri" w:hAnsi="Calibri"/>
                <w:b w:val="0"/>
                <w:color w:val="1B2A41"/>
                <w:sz w:val="19"/>
              </w:rPr>
            </w:r>
          </w:p>
        </w:tc>
        <w:tc>
          <w:tcPr>
            <w:tcW w:type="dxa" w:w="1080"/>
            <w:shd w:val="clear" w:color="auto" w:fill="F7F9FC"/>
          </w:tcPr>
          <w:p>
            <w:pPr>
              <w:spacing w:before="40" w:after="40" w:line="254" w:lineRule="auto"/>
            </w:pPr>
            <w:r/>
            <w:r>
              <w:rPr>
                <w:rFonts w:ascii="Calibri" w:hAnsi="Calibri"/>
                <w:b w:val="0"/>
                <w:color w:val="1B2A41"/>
                <w:sz w:val="19"/>
              </w:rPr>
            </w:r>
          </w:p>
        </w:tc>
        <w:tc>
          <w:tcPr>
            <w:tcW w:type="dxa" w:w="1440"/>
            <w:shd w:val="clear" w:color="auto" w:fill="F7F9FC"/>
          </w:tcPr>
          <w:p>
            <w:pPr>
              <w:spacing w:before="40" w:after="40" w:line="254" w:lineRule="auto"/>
            </w:pPr>
            <w:r/>
            <w:r>
              <w:rPr>
                <w:rFonts w:ascii="Calibri" w:hAnsi="Calibri"/>
                <w:b w:val="0"/>
                <w:color w:val="1B2A41"/>
                <w:sz w:val="19"/>
              </w:rPr>
              <w:t>☐</w:t>
            </w:r>
          </w:p>
        </w:tc>
      </w:tr>
    </w:tbl>
    <w:p>
      <w:pPr>
        <w:spacing w:after="40"/>
      </w:pPr>
    </w:p>
    <w:tbl>
      <w:tblPr>
        <w:tblStyle w:val="TableGrid"/>
        <w:tblW w:type="auto" w:w="0"/>
        <w:tblLayout w:type="fixed"/>
        <w:tblLook w:firstColumn="1" w:firstRow="1" w:lastColumn="0" w:lastRow="0" w:noHBand="0" w:noVBand="1" w:val="04A0"/>
      </w:tblPr>
      <w:tblGrid>
        <w:gridCol w:w="9648"/>
      </w:tblGrid>
      <w:tr>
        <w:tc>
          <w:tcPr>
            <w:tcW w:type="dxa" w:w="9504"/>
            <w:shd w:val="clear" w:color="auto" w:fill="F4F6F9"/>
          </w:tcPr>
          <w:p>
            <w:pPr>
              <w:spacing w:before="80" w:after="40"/>
            </w:pPr>
            <w:r/>
            <w:r>
              <w:rPr>
                <w:b/>
                <w:color w:val="1D4E89"/>
                <w:sz w:val="19"/>
              </w:rPr>
              <w:t>The date the funder never gives you</w:t>
            </w:r>
          </w:p>
          <w:p>
            <w:pPr>
              <w:spacing w:after="80" w:line="264" w:lineRule="auto"/>
            </w:pPr>
            <w:r>
              <w:rPr>
                <w:color w:val="1B2A41"/>
                <w:sz w:val="19"/>
              </w:rPr>
              <w:t>The internal renewal decision date. Set it working backward from the next cycle's deadline, far enough ahead that a go decision leaves time to write. Otherwise the renewal deadline passes while closeout is still in progress, which is the most avoidable way to lose a funder you already have.</w:t>
            </w:r>
          </w:p>
        </w:tc>
      </w:tr>
    </w:tbl>
    <w:p>
      <w:pPr>
        <w:spacing w:after="40"/>
      </w:pPr>
    </w:p>
    <w:p>
      <w:r>
        <w:br w:type="page"/>
      </w:r>
    </w:p>
    <w:p>
      <w:pPr>
        <w:pStyle w:val="Heading1"/>
      </w:pPr>
      <w:r>
        <w:t>A Worked Example</w:t>
      </w:r>
    </w:p>
    <w:p>
      <w:pPr>
        <w:spacing w:after="140"/>
      </w:pPr>
      <w:r>
        <w:rPr>
          <w:b w:val="0"/>
          <w:i/>
          <w:color w:val="5A6372"/>
          <w:sz w:val="19"/>
        </w:rPr>
        <w:t>Riverbend Youth Collective is a composite example organisation invented for this template. It is not a real nonprofit, the funders below are described by type rather than named, and every figure is illustrative. It exists to show the shape of the eight stages on one award, not to model a real budget.</w:t>
      </w:r>
    </w:p>
    <w:p>
      <w:pPr>
        <w:pStyle w:val="Heading3"/>
      </w:pPr>
      <w:r>
        <w:t>Stages 1 and 2</w:t>
      </w:r>
    </w:p>
    <w:p>
      <w:pPr>
        <w:spacing w:after="140"/>
      </w:pPr>
      <w:r>
        <w:rPr>
          <w:b w:val="0"/>
          <w:i w:val="0"/>
          <w:color w:val="1B2A41"/>
          <w:sz w:val="21"/>
        </w:rPr>
        <w:t>Riverbend runs after-school programming in one small city. Its development lead keeps a standing list of portals: Grants.gov, two state agency portals, the county's own posting page, and a folder of Form 990-PF extracts for the regional foundations that have funded youth programming in the past three years. In a search cycle she finds eleven possible opportunities and rejects seven on the first filter, mostly on geography and applicant type, writing the reason next to each. Of the four survivors, one is a state workforce agency notice with a match requirement, and that becomes the priority.</w:t>
      </w:r>
    </w:p>
    <w:p>
      <w:pPr>
        <w:spacing w:after="140"/>
      </w:pPr>
      <w:r>
        <w:rPr>
          <w:b w:val="0"/>
          <w:i w:val="0"/>
          <w:color w:val="1B2A41"/>
          <w:sz w:val="21"/>
        </w:rPr>
        <w:t>In Stage 2, the finance lead builds the budget first. Loaded staff cost for a 0.6 FTE coordinator and two part-time facilitators comes out higher than the program director's estimate, because the estimate had used salary alone. The match requirement is 25 percent, and the only documentable source is an existing unrestricted gift already committed to the same program, which the finance lead confirms can be counted under the notice's rules. The evaluation plan names three measures: enrolled participants, sessions delivered, and the proportion of enrolled participants attending at least three-quarters of sessions. The collection sheet for those three measures is built the same week, before anything is written. The go decision is recorded on the second of the month, made by the executive director, with the budget attached.</w:t>
      </w:r>
    </w:p>
    <w:p>
      <w:pPr>
        <w:pStyle w:val="Heading3"/>
      </w:pPr>
      <w:r>
        <w:t>Stage 3</w:t>
      </w:r>
    </w:p>
    <w:p>
      <w:pPr>
        <w:spacing w:after="140"/>
      </w:pPr>
      <w:r>
        <w:rPr>
          <w:b w:val="0"/>
          <w:i w:val="0"/>
          <w:color w:val="1B2A41"/>
          <w:sz w:val="21"/>
        </w:rPr>
        <w:t>The writer reads the rubric first and finds that the evaluation section is worth a quarter of the available points, more than the need section. The outline gets rebuilt around that weighting. The state portal turns out to require a separate account from the one Riverbend used two years earlier, and setting it up takes four business days, which is the sort of delay that only matters if it is discovered in the final week. Two letters of support are requested with a template and a deadline eleven days before submission; one arrives on time and one needs chasing twice. The application is submitted two business days before the deadline. The confirmation number goes into the grant record, not into the writer's inbox, and a copy of the exact submitted package is saved alongside it.</w:t>
      </w:r>
    </w:p>
    <w:p>
      <w:pPr>
        <w:pStyle w:val="Heading3"/>
      </w:pPr>
      <w:r>
        <w:t>Stages 4 and 5</w:t>
      </w:r>
    </w:p>
    <w:p>
      <w:pPr>
        <w:spacing w:after="140"/>
      </w:pPr>
      <w:r>
        <w:rPr>
          <w:b w:val="0"/>
          <w:i w:val="0"/>
          <w:color w:val="1B2A41"/>
          <w:sz w:val="21"/>
        </w:rPr>
        <w:t>The agency sends one clarification request during review, asking Riverbend to confirm the match source. It arrives on a Friday with a five-business-day window. Because the grants manager is monitoring the mailbox on a set cadence, it is answered on the Monday. The award arrives at less than requested: the equipment line is cut entirely and the coordinator line is reduced. The program director's first instinct is to deliver the original scope anyway; the finance lead's line-by-line comparison shows that would mean running the coordinator role at an effort level the award does not fund. Riverbend writes to the agency confirming a reduced number of sessions, and the agency confirms in writing.</w:t>
      </w:r>
    </w:p>
    <w:p>
      <w:pPr>
        <w:spacing w:after="140"/>
      </w:pPr>
      <w:r>
        <w:rPr>
          <w:b w:val="0"/>
          <w:i w:val="0"/>
          <w:color w:val="1B2A41"/>
          <w:sz w:val="21"/>
        </w:rPr>
        <w:t>In week one the grants manager opens the account code, enters the awarded budget by the agency's own categories, loads eleven dates onto the shared calendar, and sets the internal renewal decision date four months before the next cycle's deadline. The handoff meeting runs for fifty minutes. The most useful ten minutes are the ones where the writer reads the promised measures aloud and the facilitator who will actually run the sessions says that the attendance measure, as written, counts something the sign-in sheet does not capture. The sheet is changed that week, at a cost of one afternoon.</w:t>
      </w:r>
    </w:p>
    <w:p>
      <w:pPr>
        <w:pStyle w:val="Heading3"/>
      </w:pPr>
      <w:r>
        <w:t>Stages 6, 7 and 8</w:t>
      </w:r>
    </w:p>
    <w:p>
      <w:pPr>
        <w:spacing w:after="140"/>
      </w:pPr>
      <w:r>
        <w:rPr>
          <w:b w:val="0"/>
          <w:i w:val="0"/>
          <w:color w:val="1B2A41"/>
          <w:sz w:val="21"/>
        </w:rPr>
        <w:t>Monthly reconciliation catches a drift in month four: printing and materials are running ahead of the category, while the facilitator line is behind because one hire started late. Because it is caught in month four rather than at closeout, there is time to request the budget shift in writing and receive approval before spending against it. The interim report is largely transcription from the collection sheet, and the one place it is not, a question about participant demographics that nobody had been recording, becomes a note for the next evaluation plan.</w:t>
      </w:r>
    </w:p>
    <w:p>
      <w:pPr>
        <w:spacing w:after="140"/>
      </w:pPr>
      <w:r>
        <w:rPr>
          <w:b w:val="0"/>
          <w:i w:val="0"/>
          <w:color w:val="1B2A41"/>
          <w:sz w:val="21"/>
        </w:rPr>
        <w:t>At closeout the final financial report shows a small under-spend against the travel line, explained in the narrative before the agency has to ask. Unspent funds are returned per the terms. The grants manager gets written confirmation that the award is closed, files it, and writes the retention date into the grant record as an actual date rather than a rule. The renewal worksheet is completed in the same fortnight, while the numbers are still in front of everyone: the program delivered fewer sessions than originally proposed and the reduced scope was documented, attendance exceeded the target, and the recommendation is to reapply with a corrected demographic measure and a realistic materials line. That paragraph becomes the strongest evidence in the next application, and it took twenty minutes to write because it was written on time.</w:t>
      </w:r>
    </w:p>
    <w:p>
      <w:pPr>
        <w:pStyle w:val="Heading1"/>
      </w:pPr>
      <w:r>
        <w:t>Closeout Package Contents</w:t>
      </w:r>
    </w:p>
    <w:p>
      <w:pPr>
        <w:spacing w:after="140"/>
      </w:pPr>
      <w:r>
        <w:rPr>
          <w:b w:val="0"/>
          <w:i w:val="0"/>
          <w:color w:val="1B2A41"/>
          <w:sz w:val="21"/>
        </w:rPr>
        <w:t>Use this as the final assembly check. Somebody who was not involved in the grant should be able to open the archive and answer any question a funder or an auditor asks, without calling anyone.</w:t>
      </w:r>
    </w:p>
    <w:tbl>
      <w:tblPr>
        <w:tblStyle w:val="TableGrid"/>
        <w:tblW w:type="auto" w:w="0"/>
        <w:jc w:val="center"/>
        <w:tblLayout w:type="fixed"/>
        <w:tblLook w:firstColumn="1" w:firstRow="1" w:lastColumn="0" w:lastRow="0" w:noHBand="0" w:noVBand="1" w:val="04A0"/>
      </w:tblPr>
      <w:tblGrid>
        <w:gridCol w:w="3216"/>
        <w:gridCol w:w="3216"/>
        <w:gridCol w:w="3216"/>
      </w:tblGrid>
      <w:tr>
        <w:trPr>
          <w:tblHeader w:val="true"/>
        </w:trPr>
        <w:tc>
          <w:tcPr>
            <w:tcW w:type="dxa" w:w="461"/>
            <w:shd w:val="clear" w:color="auto" w:fill="1D4E89"/>
          </w:tcPr>
          <w:p>
            <w:pPr>
              <w:spacing w:before="40" w:after="40" w:line="254" w:lineRule="auto"/>
            </w:pPr>
            <w:r/>
            <w:r>
              <w:rPr>
                <w:rFonts w:ascii="Calibri" w:hAnsi="Calibri"/>
                <w:b/>
                <w:color w:val="FFFFFF"/>
                <w:sz w:val="19"/>
              </w:rPr>
              <w:t>☐</w:t>
            </w:r>
          </w:p>
        </w:tc>
        <w:tc>
          <w:tcPr>
            <w:tcW w:type="dxa" w:w="6523"/>
            <w:shd w:val="clear" w:color="auto" w:fill="1D4E89"/>
          </w:tcPr>
          <w:p>
            <w:pPr>
              <w:spacing w:before="40" w:after="40" w:line="254" w:lineRule="auto"/>
            </w:pPr>
            <w:r/>
            <w:r>
              <w:rPr>
                <w:rFonts w:ascii="Calibri" w:hAnsi="Calibri"/>
                <w:b/>
                <w:color w:val="FFFFFF"/>
                <w:sz w:val="19"/>
              </w:rPr>
              <w:t>Item</w:t>
            </w:r>
          </w:p>
        </w:tc>
        <w:tc>
          <w:tcPr>
            <w:tcW w:type="dxa" w:w="2520"/>
            <w:shd w:val="clear" w:color="auto" w:fill="1D4E89"/>
          </w:tcPr>
          <w:p>
            <w:pPr>
              <w:spacing w:before="40" w:after="40" w:line="254" w:lineRule="auto"/>
            </w:pPr>
            <w:r/>
            <w:r>
              <w:rPr>
                <w:rFonts w:ascii="Calibri" w:hAnsi="Calibri"/>
                <w:b/>
                <w:color w:val="FFFFFF"/>
                <w:sz w:val="19"/>
              </w:rPr>
              <w:t>Where it came from</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6523"/>
          </w:tcPr>
          <w:p>
            <w:pPr>
              <w:spacing w:before="40" w:after="40" w:line="254" w:lineRule="auto"/>
            </w:pPr>
            <w:r/>
            <w:r>
              <w:rPr>
                <w:rFonts w:ascii="Calibri" w:hAnsi="Calibri"/>
                <w:b w:val="0"/>
                <w:color w:val="1B2A41"/>
                <w:sz w:val="19"/>
              </w:rPr>
              <w:t>The notice, announcement or RFP as a saved file</w:t>
            </w:r>
          </w:p>
        </w:tc>
        <w:tc>
          <w:tcPr>
            <w:tcW w:type="dxa" w:w="2520"/>
          </w:tcPr>
          <w:p>
            <w:pPr>
              <w:spacing w:before="40" w:after="40" w:line="254" w:lineRule="auto"/>
            </w:pPr>
            <w:r/>
            <w:r>
              <w:rPr>
                <w:rFonts w:ascii="Calibri" w:hAnsi="Calibri"/>
                <w:b w:val="0"/>
                <w:color w:val="1B2A41"/>
                <w:sz w:val="19"/>
              </w:rPr>
              <w:t>Stage 1</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6523"/>
            <w:shd w:val="clear" w:color="auto" w:fill="F7F9FC"/>
          </w:tcPr>
          <w:p>
            <w:pPr>
              <w:spacing w:before="40" w:after="40" w:line="254" w:lineRule="auto"/>
            </w:pPr>
            <w:r/>
            <w:r>
              <w:rPr>
                <w:rFonts w:ascii="Calibri" w:hAnsi="Calibri"/>
                <w:b w:val="0"/>
                <w:color w:val="1B2A41"/>
                <w:sz w:val="19"/>
              </w:rPr>
              <w:t>Eligibility confirmation and the filter record</w:t>
            </w:r>
          </w:p>
        </w:tc>
        <w:tc>
          <w:tcPr>
            <w:tcW w:type="dxa" w:w="2520"/>
            <w:shd w:val="clear" w:color="auto" w:fill="F7F9FC"/>
          </w:tcPr>
          <w:p>
            <w:pPr>
              <w:spacing w:before="40" w:after="40" w:line="254" w:lineRule="auto"/>
            </w:pPr>
            <w:r/>
            <w:r>
              <w:rPr>
                <w:rFonts w:ascii="Calibri" w:hAnsi="Calibri"/>
                <w:b w:val="0"/>
                <w:color w:val="1B2A41"/>
                <w:sz w:val="19"/>
              </w:rPr>
              <w:t>Stage 1</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6523"/>
          </w:tcPr>
          <w:p>
            <w:pPr>
              <w:spacing w:before="40" w:after="40" w:line="254" w:lineRule="auto"/>
            </w:pPr>
            <w:r/>
            <w:r>
              <w:rPr>
                <w:rFonts w:ascii="Calibri" w:hAnsi="Calibri"/>
                <w:b w:val="0"/>
                <w:color w:val="1B2A41"/>
                <w:sz w:val="19"/>
              </w:rPr>
              <w:t>The written go or no-go decision, dated and attributed</w:t>
            </w:r>
          </w:p>
        </w:tc>
        <w:tc>
          <w:tcPr>
            <w:tcW w:type="dxa" w:w="2520"/>
          </w:tcPr>
          <w:p>
            <w:pPr>
              <w:spacing w:before="40" w:after="40" w:line="254" w:lineRule="auto"/>
            </w:pPr>
            <w:r/>
            <w:r>
              <w:rPr>
                <w:rFonts w:ascii="Calibri" w:hAnsi="Calibri"/>
                <w:b w:val="0"/>
                <w:color w:val="1B2A41"/>
                <w:sz w:val="19"/>
              </w:rPr>
              <w:t>Stage 2</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6523"/>
            <w:shd w:val="clear" w:color="auto" w:fill="F7F9FC"/>
          </w:tcPr>
          <w:p>
            <w:pPr>
              <w:spacing w:before="40" w:after="40" w:line="254" w:lineRule="auto"/>
            </w:pPr>
            <w:r/>
            <w:r>
              <w:rPr>
                <w:rFonts w:ascii="Calibri" w:hAnsi="Calibri"/>
                <w:b w:val="0"/>
                <w:color w:val="1B2A41"/>
                <w:sz w:val="19"/>
              </w:rPr>
              <w:t>The proposal budget and budget narrative</w:t>
            </w:r>
          </w:p>
        </w:tc>
        <w:tc>
          <w:tcPr>
            <w:tcW w:type="dxa" w:w="2520"/>
            <w:shd w:val="clear" w:color="auto" w:fill="F7F9FC"/>
          </w:tcPr>
          <w:p>
            <w:pPr>
              <w:spacing w:before="40" w:after="40" w:line="254" w:lineRule="auto"/>
            </w:pPr>
            <w:r/>
            <w:r>
              <w:rPr>
                <w:rFonts w:ascii="Calibri" w:hAnsi="Calibri"/>
                <w:b w:val="0"/>
                <w:color w:val="1B2A41"/>
                <w:sz w:val="19"/>
              </w:rPr>
              <w:t>Stage 2</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6523"/>
          </w:tcPr>
          <w:p>
            <w:pPr>
              <w:spacing w:before="40" w:after="40" w:line="254" w:lineRule="auto"/>
            </w:pPr>
            <w:r/>
            <w:r>
              <w:rPr>
                <w:rFonts w:ascii="Calibri" w:hAnsi="Calibri"/>
                <w:b w:val="0"/>
                <w:color w:val="1B2A41"/>
                <w:sz w:val="19"/>
              </w:rPr>
              <w:t>The evaluation plan and the data collection sheet</w:t>
            </w:r>
          </w:p>
        </w:tc>
        <w:tc>
          <w:tcPr>
            <w:tcW w:type="dxa" w:w="2520"/>
          </w:tcPr>
          <w:p>
            <w:pPr>
              <w:spacing w:before="40" w:after="40" w:line="254" w:lineRule="auto"/>
            </w:pPr>
            <w:r/>
            <w:r>
              <w:rPr>
                <w:rFonts w:ascii="Calibri" w:hAnsi="Calibri"/>
                <w:b w:val="0"/>
                <w:color w:val="1B2A41"/>
                <w:sz w:val="19"/>
              </w:rPr>
              <w:t>Stage 2</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6523"/>
            <w:shd w:val="clear" w:color="auto" w:fill="F7F9FC"/>
          </w:tcPr>
          <w:p>
            <w:pPr>
              <w:spacing w:before="40" w:after="40" w:line="254" w:lineRule="auto"/>
            </w:pPr>
            <w:r/>
            <w:r>
              <w:rPr>
                <w:rFonts w:ascii="Calibri" w:hAnsi="Calibri"/>
                <w:b w:val="0"/>
                <w:color w:val="1B2A41"/>
                <w:sz w:val="19"/>
              </w:rPr>
              <w:t>The exact application package submitted, in the format submitted</w:t>
            </w:r>
          </w:p>
        </w:tc>
        <w:tc>
          <w:tcPr>
            <w:tcW w:type="dxa" w:w="2520"/>
            <w:shd w:val="clear" w:color="auto" w:fill="F7F9FC"/>
          </w:tcPr>
          <w:p>
            <w:pPr>
              <w:spacing w:before="40" w:after="40" w:line="254" w:lineRule="auto"/>
            </w:pPr>
            <w:r/>
            <w:r>
              <w:rPr>
                <w:rFonts w:ascii="Calibri" w:hAnsi="Calibri"/>
                <w:b w:val="0"/>
                <w:color w:val="1B2A41"/>
                <w:sz w:val="19"/>
              </w:rPr>
              <w:t>Stage 3</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6523"/>
          </w:tcPr>
          <w:p>
            <w:pPr>
              <w:spacing w:before="40" w:after="40" w:line="254" w:lineRule="auto"/>
            </w:pPr>
            <w:r/>
            <w:r>
              <w:rPr>
                <w:rFonts w:ascii="Calibri" w:hAnsi="Calibri"/>
                <w:b w:val="0"/>
                <w:color w:val="1B2A41"/>
                <w:sz w:val="19"/>
              </w:rPr>
              <w:t>The submission confirmation and tracking number</w:t>
            </w:r>
          </w:p>
        </w:tc>
        <w:tc>
          <w:tcPr>
            <w:tcW w:type="dxa" w:w="2520"/>
          </w:tcPr>
          <w:p>
            <w:pPr>
              <w:spacing w:before="40" w:after="40" w:line="254" w:lineRule="auto"/>
            </w:pPr>
            <w:r/>
            <w:r>
              <w:rPr>
                <w:rFonts w:ascii="Calibri" w:hAnsi="Calibri"/>
                <w:b w:val="0"/>
                <w:color w:val="1B2A41"/>
                <w:sz w:val="19"/>
              </w:rPr>
              <w:t>Stage 3</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6523"/>
            <w:shd w:val="clear" w:color="auto" w:fill="F7F9FC"/>
          </w:tcPr>
          <w:p>
            <w:pPr>
              <w:spacing w:before="40" w:after="40" w:line="254" w:lineRule="auto"/>
            </w:pPr>
            <w:r/>
            <w:r>
              <w:rPr>
                <w:rFonts w:ascii="Calibri" w:hAnsi="Calibri"/>
                <w:b w:val="0"/>
                <w:color w:val="1B2A41"/>
                <w:sz w:val="19"/>
              </w:rPr>
              <w:t>Clarification requests and the responses sent</w:t>
            </w:r>
          </w:p>
        </w:tc>
        <w:tc>
          <w:tcPr>
            <w:tcW w:type="dxa" w:w="2520"/>
            <w:shd w:val="clear" w:color="auto" w:fill="F7F9FC"/>
          </w:tcPr>
          <w:p>
            <w:pPr>
              <w:spacing w:before="40" w:after="40" w:line="254" w:lineRule="auto"/>
            </w:pPr>
            <w:r/>
            <w:r>
              <w:rPr>
                <w:rFonts w:ascii="Calibri" w:hAnsi="Calibri"/>
                <w:b w:val="0"/>
                <w:color w:val="1B2A41"/>
                <w:sz w:val="19"/>
              </w:rPr>
              <w:t>Stage 4</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6523"/>
          </w:tcPr>
          <w:p>
            <w:pPr>
              <w:spacing w:before="40" w:after="40" w:line="254" w:lineRule="auto"/>
            </w:pPr>
            <w:r/>
            <w:r>
              <w:rPr>
                <w:rFonts w:ascii="Calibri" w:hAnsi="Calibri"/>
                <w:b w:val="0"/>
                <w:color w:val="1B2A41"/>
                <w:sz w:val="19"/>
              </w:rPr>
              <w:t>The award notice and any reviewer comments received</w:t>
            </w:r>
          </w:p>
        </w:tc>
        <w:tc>
          <w:tcPr>
            <w:tcW w:type="dxa" w:w="2520"/>
          </w:tcPr>
          <w:p>
            <w:pPr>
              <w:spacing w:before="40" w:after="40" w:line="254" w:lineRule="auto"/>
            </w:pPr>
            <w:r/>
            <w:r>
              <w:rPr>
                <w:rFonts w:ascii="Calibri" w:hAnsi="Calibri"/>
                <w:b w:val="0"/>
                <w:color w:val="1B2A41"/>
                <w:sz w:val="19"/>
              </w:rPr>
              <w:t>Stage 4</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6523"/>
            <w:shd w:val="clear" w:color="auto" w:fill="F7F9FC"/>
          </w:tcPr>
          <w:p>
            <w:pPr>
              <w:spacing w:before="40" w:after="40" w:line="254" w:lineRule="auto"/>
            </w:pPr>
            <w:r/>
            <w:r>
              <w:rPr>
                <w:rFonts w:ascii="Calibri" w:hAnsi="Calibri"/>
                <w:b w:val="0"/>
                <w:color w:val="1B2A41"/>
                <w:sz w:val="19"/>
              </w:rPr>
              <w:t>The signed agreement and all terms and conditions</w:t>
            </w:r>
          </w:p>
        </w:tc>
        <w:tc>
          <w:tcPr>
            <w:tcW w:type="dxa" w:w="2520"/>
            <w:shd w:val="clear" w:color="auto" w:fill="F7F9FC"/>
          </w:tcPr>
          <w:p>
            <w:pPr>
              <w:spacing w:before="40" w:after="40" w:line="254" w:lineRule="auto"/>
            </w:pPr>
            <w:r/>
            <w:r>
              <w:rPr>
                <w:rFonts w:ascii="Calibri" w:hAnsi="Calibri"/>
                <w:b w:val="0"/>
                <w:color w:val="1B2A41"/>
                <w:sz w:val="19"/>
              </w:rPr>
              <w:t>Stage 5</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6523"/>
          </w:tcPr>
          <w:p>
            <w:pPr>
              <w:spacing w:before="40" w:after="40" w:line="254" w:lineRule="auto"/>
            </w:pPr>
            <w:r/>
            <w:r>
              <w:rPr>
                <w:rFonts w:ascii="Calibri" w:hAnsi="Calibri"/>
                <w:b w:val="0"/>
                <w:color w:val="1B2A41"/>
                <w:sz w:val="19"/>
              </w:rPr>
              <w:t>The awarded budget, and the comparison to the requested budget</w:t>
            </w:r>
          </w:p>
        </w:tc>
        <w:tc>
          <w:tcPr>
            <w:tcW w:type="dxa" w:w="2520"/>
          </w:tcPr>
          <w:p>
            <w:pPr>
              <w:spacing w:before="40" w:after="40" w:line="254" w:lineRule="auto"/>
            </w:pPr>
            <w:r/>
            <w:r>
              <w:rPr>
                <w:rFonts w:ascii="Calibri" w:hAnsi="Calibri"/>
                <w:b w:val="0"/>
                <w:color w:val="1B2A41"/>
                <w:sz w:val="19"/>
              </w:rPr>
              <w:t>Stage 5</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6523"/>
            <w:shd w:val="clear" w:color="auto" w:fill="F7F9FC"/>
          </w:tcPr>
          <w:p>
            <w:pPr>
              <w:spacing w:before="40" w:after="40" w:line="254" w:lineRule="auto"/>
            </w:pPr>
            <w:r/>
            <w:r>
              <w:rPr>
                <w:rFonts w:ascii="Calibri" w:hAnsi="Calibri"/>
                <w:b w:val="0"/>
                <w:color w:val="1B2A41"/>
                <w:sz w:val="19"/>
              </w:rPr>
              <w:t>Executed subrecipient or partner agreements</w:t>
            </w:r>
          </w:p>
        </w:tc>
        <w:tc>
          <w:tcPr>
            <w:tcW w:type="dxa" w:w="2520"/>
            <w:shd w:val="clear" w:color="auto" w:fill="F7F9FC"/>
          </w:tcPr>
          <w:p>
            <w:pPr>
              <w:spacing w:before="40" w:after="40" w:line="254" w:lineRule="auto"/>
            </w:pPr>
            <w:r/>
            <w:r>
              <w:rPr>
                <w:rFonts w:ascii="Calibri" w:hAnsi="Calibri"/>
                <w:b w:val="0"/>
                <w:color w:val="1B2A41"/>
                <w:sz w:val="19"/>
              </w:rPr>
              <w:t>Stage 5</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6523"/>
          </w:tcPr>
          <w:p>
            <w:pPr>
              <w:spacing w:before="40" w:after="40" w:line="254" w:lineRule="auto"/>
            </w:pPr>
            <w:r/>
            <w:r>
              <w:rPr>
                <w:rFonts w:ascii="Calibri" w:hAnsi="Calibri"/>
                <w:b w:val="0"/>
                <w:color w:val="1B2A41"/>
                <w:sz w:val="19"/>
              </w:rPr>
              <w:t>Every written funder approval for a change</w:t>
            </w:r>
          </w:p>
        </w:tc>
        <w:tc>
          <w:tcPr>
            <w:tcW w:type="dxa" w:w="2520"/>
          </w:tcPr>
          <w:p>
            <w:pPr>
              <w:spacing w:before="40" w:after="40" w:line="254" w:lineRule="auto"/>
            </w:pPr>
            <w:r/>
            <w:r>
              <w:rPr>
                <w:rFonts w:ascii="Calibri" w:hAnsi="Calibri"/>
                <w:b w:val="0"/>
                <w:color w:val="1B2A41"/>
                <w:sz w:val="19"/>
              </w:rPr>
              <w:t>Stage 6</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6523"/>
            <w:shd w:val="clear" w:color="auto" w:fill="F7F9FC"/>
          </w:tcPr>
          <w:p>
            <w:pPr>
              <w:spacing w:before="40" w:after="40" w:line="254" w:lineRule="auto"/>
            </w:pPr>
            <w:r/>
            <w:r>
              <w:rPr>
                <w:rFonts w:ascii="Calibri" w:hAnsi="Calibri"/>
                <w:b w:val="0"/>
                <w:color w:val="1B2A41"/>
                <w:sz w:val="19"/>
              </w:rPr>
              <w:t>Expense records coded to the grant, and the monthly reconciliations</w:t>
            </w:r>
          </w:p>
        </w:tc>
        <w:tc>
          <w:tcPr>
            <w:tcW w:type="dxa" w:w="2520"/>
            <w:shd w:val="clear" w:color="auto" w:fill="F7F9FC"/>
          </w:tcPr>
          <w:p>
            <w:pPr>
              <w:spacing w:before="40" w:after="40" w:line="254" w:lineRule="auto"/>
            </w:pPr>
            <w:r/>
            <w:r>
              <w:rPr>
                <w:rFonts w:ascii="Calibri" w:hAnsi="Calibri"/>
                <w:b w:val="0"/>
                <w:color w:val="1B2A41"/>
                <w:sz w:val="19"/>
              </w:rPr>
              <w:t>Stage 6</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6523"/>
          </w:tcPr>
          <w:p>
            <w:pPr>
              <w:spacing w:before="40" w:after="40" w:line="254" w:lineRule="auto"/>
            </w:pPr>
            <w:r/>
            <w:r>
              <w:rPr>
                <w:rFonts w:ascii="Calibri" w:hAnsi="Calibri"/>
                <w:b w:val="0"/>
                <w:color w:val="1B2A41"/>
                <w:sz w:val="19"/>
              </w:rPr>
              <w:t>Timesheets or effort documentation</w:t>
            </w:r>
          </w:p>
        </w:tc>
        <w:tc>
          <w:tcPr>
            <w:tcW w:type="dxa" w:w="2520"/>
          </w:tcPr>
          <w:p>
            <w:pPr>
              <w:spacing w:before="40" w:after="40" w:line="254" w:lineRule="auto"/>
            </w:pPr>
            <w:r/>
            <w:r>
              <w:rPr>
                <w:rFonts w:ascii="Calibri" w:hAnsi="Calibri"/>
                <w:b w:val="0"/>
                <w:color w:val="1B2A41"/>
                <w:sz w:val="19"/>
              </w:rPr>
              <w:t>Stage 6</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6523"/>
            <w:shd w:val="clear" w:color="auto" w:fill="F7F9FC"/>
          </w:tcPr>
          <w:p>
            <w:pPr>
              <w:spacing w:before="40" w:after="40" w:line="254" w:lineRule="auto"/>
            </w:pPr>
            <w:r/>
            <w:r>
              <w:rPr>
                <w:rFonts w:ascii="Calibri" w:hAnsi="Calibri"/>
                <w:b w:val="0"/>
                <w:color w:val="1B2A41"/>
                <w:sz w:val="19"/>
              </w:rPr>
              <w:t>Procurement documentation the terms required</w:t>
            </w:r>
          </w:p>
        </w:tc>
        <w:tc>
          <w:tcPr>
            <w:tcW w:type="dxa" w:w="2520"/>
            <w:shd w:val="clear" w:color="auto" w:fill="F7F9FC"/>
          </w:tcPr>
          <w:p>
            <w:pPr>
              <w:spacing w:before="40" w:after="40" w:line="254" w:lineRule="auto"/>
            </w:pPr>
            <w:r/>
            <w:r>
              <w:rPr>
                <w:rFonts w:ascii="Calibri" w:hAnsi="Calibri"/>
                <w:b w:val="0"/>
                <w:color w:val="1B2A41"/>
                <w:sz w:val="19"/>
              </w:rPr>
              <w:t>Stage 6</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6523"/>
          </w:tcPr>
          <w:p>
            <w:pPr>
              <w:spacing w:before="40" w:after="40" w:line="254" w:lineRule="auto"/>
            </w:pPr>
            <w:r/>
            <w:r>
              <w:rPr>
                <w:rFonts w:ascii="Calibri" w:hAnsi="Calibri"/>
                <w:b w:val="0"/>
                <w:color w:val="1B2A41"/>
                <w:sz w:val="19"/>
              </w:rPr>
              <w:t>Match or cost share documentation</w:t>
            </w:r>
          </w:p>
        </w:tc>
        <w:tc>
          <w:tcPr>
            <w:tcW w:type="dxa" w:w="2520"/>
          </w:tcPr>
          <w:p>
            <w:pPr>
              <w:spacing w:before="40" w:after="40" w:line="254" w:lineRule="auto"/>
            </w:pPr>
            <w:r/>
            <w:r>
              <w:rPr>
                <w:rFonts w:ascii="Calibri" w:hAnsi="Calibri"/>
                <w:b w:val="0"/>
                <w:color w:val="1B2A41"/>
                <w:sz w:val="19"/>
              </w:rPr>
              <w:t>Stage 6</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6523"/>
            <w:shd w:val="clear" w:color="auto" w:fill="F7F9FC"/>
          </w:tcPr>
          <w:p>
            <w:pPr>
              <w:spacing w:before="40" w:after="40" w:line="254" w:lineRule="auto"/>
            </w:pPr>
            <w:r/>
            <w:r>
              <w:rPr>
                <w:rFonts w:ascii="Calibri" w:hAnsi="Calibri"/>
                <w:b w:val="0"/>
                <w:color w:val="1B2A41"/>
                <w:sz w:val="19"/>
              </w:rPr>
              <w:t>Program activity records against the named measures</w:t>
            </w:r>
          </w:p>
        </w:tc>
        <w:tc>
          <w:tcPr>
            <w:tcW w:type="dxa" w:w="2520"/>
            <w:shd w:val="clear" w:color="auto" w:fill="F7F9FC"/>
          </w:tcPr>
          <w:p>
            <w:pPr>
              <w:spacing w:before="40" w:after="40" w:line="254" w:lineRule="auto"/>
            </w:pPr>
            <w:r/>
            <w:r>
              <w:rPr>
                <w:rFonts w:ascii="Calibri" w:hAnsi="Calibri"/>
                <w:b w:val="0"/>
                <w:color w:val="1B2A41"/>
                <w:sz w:val="19"/>
              </w:rPr>
              <w:t>Stage 6</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6523"/>
          </w:tcPr>
          <w:p>
            <w:pPr>
              <w:spacing w:before="40" w:after="40" w:line="254" w:lineRule="auto"/>
            </w:pPr>
            <w:r/>
            <w:r>
              <w:rPr>
                <w:rFonts w:ascii="Calibri" w:hAnsi="Calibri"/>
                <w:b w:val="0"/>
                <w:color w:val="1B2A41"/>
                <w:sz w:val="19"/>
              </w:rPr>
              <w:t>Every interim and annual report, plus each acceptance confirmation</w:t>
            </w:r>
          </w:p>
        </w:tc>
        <w:tc>
          <w:tcPr>
            <w:tcW w:type="dxa" w:w="2520"/>
          </w:tcPr>
          <w:p>
            <w:pPr>
              <w:spacing w:before="40" w:after="40" w:line="254" w:lineRule="auto"/>
            </w:pPr>
            <w:r/>
            <w:r>
              <w:rPr>
                <w:rFonts w:ascii="Calibri" w:hAnsi="Calibri"/>
                <w:b w:val="0"/>
                <w:color w:val="1B2A41"/>
                <w:sz w:val="19"/>
              </w:rPr>
              <w:t>Stage 7</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6523"/>
            <w:shd w:val="clear" w:color="auto" w:fill="F7F9FC"/>
          </w:tcPr>
          <w:p>
            <w:pPr>
              <w:spacing w:before="40" w:after="40" w:line="254" w:lineRule="auto"/>
            </w:pPr>
            <w:r/>
            <w:r>
              <w:rPr>
                <w:rFonts w:ascii="Calibri" w:hAnsi="Calibri"/>
                <w:b w:val="0"/>
                <w:color w:val="1B2A41"/>
                <w:sz w:val="19"/>
              </w:rPr>
              <w:t>The final program report and the final financial report</w:t>
            </w:r>
          </w:p>
        </w:tc>
        <w:tc>
          <w:tcPr>
            <w:tcW w:type="dxa" w:w="2520"/>
            <w:shd w:val="clear" w:color="auto" w:fill="F7F9FC"/>
          </w:tcPr>
          <w:p>
            <w:pPr>
              <w:spacing w:before="40" w:after="40" w:line="254" w:lineRule="auto"/>
            </w:pPr>
            <w:r/>
            <w:r>
              <w:rPr>
                <w:rFonts w:ascii="Calibri" w:hAnsi="Calibri"/>
                <w:b w:val="0"/>
                <w:color w:val="1B2A41"/>
                <w:sz w:val="19"/>
              </w:rPr>
              <w:t>Stage 8</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6523"/>
          </w:tcPr>
          <w:p>
            <w:pPr>
              <w:spacing w:before="40" w:after="40" w:line="254" w:lineRule="auto"/>
            </w:pPr>
            <w:r/>
            <w:r>
              <w:rPr>
                <w:rFonts w:ascii="Calibri" w:hAnsi="Calibri"/>
                <w:b w:val="0"/>
                <w:color w:val="1B2A41"/>
                <w:sz w:val="19"/>
              </w:rPr>
              <w:t>Final reconciliation and the resolution of any unspent funds</w:t>
            </w:r>
          </w:p>
        </w:tc>
        <w:tc>
          <w:tcPr>
            <w:tcW w:type="dxa" w:w="2520"/>
          </w:tcPr>
          <w:p>
            <w:pPr>
              <w:spacing w:before="40" w:after="40" w:line="254" w:lineRule="auto"/>
            </w:pPr>
            <w:r/>
            <w:r>
              <w:rPr>
                <w:rFonts w:ascii="Calibri" w:hAnsi="Calibri"/>
                <w:b w:val="0"/>
                <w:color w:val="1B2A41"/>
                <w:sz w:val="19"/>
              </w:rPr>
              <w:t>Stage 8</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6523"/>
            <w:shd w:val="clear" w:color="auto" w:fill="F7F9FC"/>
          </w:tcPr>
          <w:p>
            <w:pPr>
              <w:spacing w:before="40" w:after="40" w:line="254" w:lineRule="auto"/>
            </w:pPr>
            <w:r/>
            <w:r>
              <w:rPr>
                <w:rFonts w:ascii="Calibri" w:hAnsi="Calibri"/>
                <w:b w:val="0"/>
                <w:color w:val="1B2A41"/>
                <w:sz w:val="19"/>
              </w:rPr>
              <w:t>Equipment or property disposition records, if applicable</w:t>
            </w:r>
          </w:p>
        </w:tc>
        <w:tc>
          <w:tcPr>
            <w:tcW w:type="dxa" w:w="2520"/>
            <w:shd w:val="clear" w:color="auto" w:fill="F7F9FC"/>
          </w:tcPr>
          <w:p>
            <w:pPr>
              <w:spacing w:before="40" w:after="40" w:line="254" w:lineRule="auto"/>
            </w:pPr>
            <w:r/>
            <w:r>
              <w:rPr>
                <w:rFonts w:ascii="Calibri" w:hAnsi="Calibri"/>
                <w:b w:val="0"/>
                <w:color w:val="1B2A41"/>
                <w:sz w:val="19"/>
              </w:rPr>
              <w:t>Stage 8</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6523"/>
          </w:tcPr>
          <w:p>
            <w:pPr>
              <w:spacing w:before="40" w:after="40" w:line="254" w:lineRule="auto"/>
            </w:pPr>
            <w:r/>
            <w:r>
              <w:rPr>
                <w:rFonts w:ascii="Calibri" w:hAnsi="Calibri"/>
                <w:b w:val="0"/>
                <w:color w:val="1B2A41"/>
                <w:sz w:val="19"/>
              </w:rPr>
              <w:t>The funder's written confirmation that the award is closed</w:t>
            </w:r>
          </w:p>
        </w:tc>
        <w:tc>
          <w:tcPr>
            <w:tcW w:type="dxa" w:w="2520"/>
          </w:tcPr>
          <w:p>
            <w:pPr>
              <w:spacing w:before="40" w:after="40" w:line="254" w:lineRule="auto"/>
            </w:pPr>
            <w:r/>
            <w:r>
              <w:rPr>
                <w:rFonts w:ascii="Calibri" w:hAnsi="Calibri"/>
                <w:b w:val="0"/>
                <w:color w:val="1B2A41"/>
                <w:sz w:val="19"/>
              </w:rPr>
              <w:t>Stage 8</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6523"/>
            <w:shd w:val="clear" w:color="auto" w:fill="F7F9FC"/>
          </w:tcPr>
          <w:p>
            <w:pPr>
              <w:spacing w:before="40" w:after="40" w:line="254" w:lineRule="auto"/>
            </w:pPr>
            <w:r/>
            <w:r>
              <w:rPr>
                <w:rFonts w:ascii="Calibri" w:hAnsi="Calibri"/>
                <w:b w:val="0"/>
                <w:color w:val="1B2A41"/>
                <w:sz w:val="19"/>
              </w:rPr>
              <w:t>The complete correspondence file</w:t>
            </w:r>
          </w:p>
        </w:tc>
        <w:tc>
          <w:tcPr>
            <w:tcW w:type="dxa" w:w="2520"/>
            <w:shd w:val="clear" w:color="auto" w:fill="F7F9FC"/>
          </w:tcPr>
          <w:p>
            <w:pPr>
              <w:spacing w:before="40" w:after="40" w:line="254" w:lineRule="auto"/>
            </w:pPr>
            <w:r/>
            <w:r>
              <w:rPr>
                <w:rFonts w:ascii="Calibri" w:hAnsi="Calibri"/>
                <w:b w:val="0"/>
                <w:color w:val="1B2A41"/>
                <w:sz w:val="19"/>
              </w:rPr>
              <w:t>All stages</w:t>
            </w:r>
          </w:p>
        </w:tc>
      </w:tr>
      <w:tr>
        <w:tc>
          <w:tcPr>
            <w:tcW w:type="dxa" w:w="461"/>
          </w:tcPr>
          <w:p>
            <w:pPr>
              <w:spacing w:before="40" w:after="40" w:line="254" w:lineRule="auto"/>
              <w:jc w:val="center"/>
            </w:pPr>
            <w:r/>
            <w:r>
              <w:rPr>
                <w:rFonts w:ascii="Segoe UI Symbol" w:hAnsi="Segoe UI Symbol"/>
                <w:b w:val="0"/>
                <w:color w:val="1B2A41"/>
                <w:sz w:val="19"/>
              </w:rPr>
              <w:t>☐</w:t>
            </w:r>
          </w:p>
        </w:tc>
        <w:tc>
          <w:tcPr>
            <w:tcW w:type="dxa" w:w="6523"/>
          </w:tcPr>
          <w:p>
            <w:pPr>
              <w:spacing w:before="40" w:after="40" w:line="254" w:lineRule="auto"/>
            </w:pPr>
            <w:r/>
            <w:r>
              <w:rPr>
                <w:rFonts w:ascii="Calibri" w:hAnsi="Calibri"/>
                <w:b w:val="0"/>
                <w:color w:val="1B2A41"/>
                <w:sz w:val="19"/>
              </w:rPr>
              <w:t>The renewal decision worksheet and the decision</w:t>
            </w:r>
          </w:p>
        </w:tc>
        <w:tc>
          <w:tcPr>
            <w:tcW w:type="dxa" w:w="2520"/>
          </w:tcPr>
          <w:p>
            <w:pPr>
              <w:spacing w:before="40" w:after="40" w:line="254" w:lineRule="auto"/>
            </w:pPr>
            <w:r/>
            <w:r>
              <w:rPr>
                <w:rFonts w:ascii="Calibri" w:hAnsi="Calibri"/>
                <w:b w:val="0"/>
                <w:color w:val="1B2A41"/>
                <w:sz w:val="19"/>
              </w:rPr>
              <w:t>Stage 8</w:t>
            </w:r>
          </w:p>
        </w:tc>
      </w:tr>
      <w:tr>
        <w:tc>
          <w:tcPr>
            <w:tcW w:type="dxa" w:w="461"/>
            <w:shd w:val="clear" w:color="auto" w:fill="F7F9FC"/>
          </w:tcPr>
          <w:p>
            <w:pPr>
              <w:spacing w:before="40" w:after="40" w:line="254" w:lineRule="auto"/>
              <w:jc w:val="center"/>
            </w:pPr>
            <w:r/>
            <w:r>
              <w:rPr>
                <w:rFonts w:ascii="Segoe UI Symbol" w:hAnsi="Segoe UI Symbol"/>
                <w:b w:val="0"/>
                <w:color w:val="1B2A41"/>
                <w:sz w:val="19"/>
              </w:rPr>
              <w:t>☐</w:t>
            </w:r>
          </w:p>
        </w:tc>
        <w:tc>
          <w:tcPr>
            <w:tcW w:type="dxa" w:w="6523"/>
            <w:shd w:val="clear" w:color="auto" w:fill="F7F9FC"/>
          </w:tcPr>
          <w:p>
            <w:pPr>
              <w:spacing w:before="40" w:after="40" w:line="254" w:lineRule="auto"/>
            </w:pPr>
            <w:r/>
            <w:r>
              <w:rPr>
                <w:rFonts w:ascii="Calibri" w:hAnsi="Calibri"/>
                <w:b w:val="0"/>
                <w:color w:val="1B2A41"/>
                <w:sz w:val="19"/>
              </w:rPr>
              <w:t>The retention date, written as a date, and any hold flag</w:t>
            </w:r>
          </w:p>
        </w:tc>
        <w:tc>
          <w:tcPr>
            <w:tcW w:type="dxa" w:w="2520"/>
            <w:shd w:val="clear" w:color="auto" w:fill="F7F9FC"/>
          </w:tcPr>
          <w:p>
            <w:pPr>
              <w:spacing w:before="40" w:after="40" w:line="254" w:lineRule="auto"/>
            </w:pPr>
            <w:r/>
            <w:r>
              <w:rPr>
                <w:rFonts w:ascii="Calibri" w:hAnsi="Calibri"/>
                <w:b w:val="0"/>
                <w:color w:val="1B2A41"/>
                <w:sz w:val="19"/>
              </w:rPr>
              <w:t>Stage 8</w:t>
            </w:r>
          </w:p>
        </w:tc>
      </w:tr>
    </w:tbl>
    <w:p>
      <w:pPr>
        <w:spacing w:after="40"/>
      </w:pPr>
    </w:p>
    <w:p>
      <w:pPr>
        <w:pStyle w:val="Heading1"/>
      </w:pPr>
      <w:r>
        <w:t>What Grant Lifecycle Management Actually Requires</w:t>
      </w:r>
    </w:p>
    <w:p>
      <w:pPr>
        <w:spacing w:after="140"/>
      </w:pPr>
      <w:r>
        <w:rPr>
          <w:b w:val="0"/>
          <w:i w:val="0"/>
          <w:color w:val="1B2A41"/>
          <w:sz w:val="21"/>
        </w:rPr>
        <w:t>Grant lifecycle management is the practice of running all eight stages in one system so work does not fall between them. It rests on three things, and they are unglamorous.</w:t>
      </w:r>
    </w:p>
    <w:p>
      <w:pPr>
        <w:spacing w:after="140"/>
      </w:pPr>
      <w:r>
        <w:rPr>
          <w:b w:val="0"/>
          <w:i w:val="0"/>
          <w:color w:val="1B2A41"/>
          <w:sz w:val="21"/>
        </w:rPr>
        <w:t>One record per grant. The notice, the submitted application, the award terms, the approved budget, the reports and the correspondence live in one place. Scattered records are why teams answer funder questions from memory, and memory is where accuracy goes to die.</w:t>
      </w:r>
    </w:p>
    <w:p>
      <w:pPr>
        <w:spacing w:after="140"/>
      </w:pPr>
      <w:r>
        <w:rPr>
          <w:b w:val="0"/>
          <w:i w:val="0"/>
          <w:color w:val="1B2A41"/>
          <w:sz w:val="21"/>
        </w:rPr>
        <w:t>One named owner per stage. This makes the handoffs explicit rather than assumed. The riskiest handoff is Stage 3 to Stage 5, when the application leaves the writer and the delivery obligations land on program staff who may never have read the narrative.</w:t>
      </w:r>
    </w:p>
    <w:p>
      <w:pPr>
        <w:spacing w:after="140"/>
      </w:pPr>
      <w:r>
        <w:rPr>
          <w:b w:val="0"/>
          <w:i w:val="0"/>
          <w:color w:val="1B2A41"/>
          <w:sz w:val="21"/>
        </w:rPr>
        <w:t>One calendar. Every funder-imposed date visible to more than one person, entered at award setup rather than when it gets close.</w:t>
      </w:r>
    </w:p>
    <w:p>
      <w:pPr>
        <w:spacing w:after="140"/>
      </w:pPr>
      <w:r>
        <w:rPr>
          <w:b w:val="0"/>
          <w:i w:val="0"/>
          <w:color w:val="1B2A41"/>
          <w:sz w:val="21"/>
        </w:rPr>
        <w:t>None of this requires software. It requires that the three things exist and that somebody owns each. Software helps when the number of concurrent grants exceeds what one person can hold, which happens earlier than most teams expect, usually somewhere around the point where two funders' reporting periods overlap and neither matches your fiscal year.</w:t>
      </w:r>
    </w:p>
    <w:p>
      <w:pPr>
        <w:pStyle w:val="Heading1"/>
      </w:pPr>
      <w:r>
        <w:t>Sources</w:t>
      </w:r>
    </w:p>
    <w:p>
      <w:pPr>
        <w:spacing w:after="140"/>
      </w:pPr>
      <w:r>
        <w:rPr>
          <w:b w:val="0"/>
          <w:i/>
          <w:color w:val="5A6372"/>
          <w:sz w:val="19"/>
        </w:rPr>
        <w:t>Rules change. Check the current text of each source rather than relying on a version quoted in a template, including this one.</w:t>
      </w:r>
    </w:p>
    <w:tbl>
      <w:tblPr>
        <w:tblStyle w:val="TableGrid"/>
        <w:tblW w:type="auto" w:w="0"/>
        <w:jc w:val="center"/>
        <w:tblLayout w:type="fixed"/>
        <w:tblLook w:firstColumn="1" w:firstRow="1" w:lastColumn="0" w:lastRow="0" w:noHBand="0" w:noVBand="1" w:val="04A0"/>
      </w:tblPr>
      <w:tblGrid>
        <w:gridCol w:w="3216"/>
        <w:gridCol w:w="3216"/>
        <w:gridCol w:w="3216"/>
      </w:tblGrid>
      <w:tr>
        <w:trPr>
          <w:tblHeader w:val="true"/>
        </w:trPr>
        <w:tc>
          <w:tcPr>
            <w:tcW w:type="dxa" w:w="2232"/>
            <w:shd w:val="clear" w:color="auto" w:fill="1D4E89"/>
          </w:tcPr>
          <w:p>
            <w:pPr>
              <w:spacing w:before="40" w:after="40" w:line="254" w:lineRule="auto"/>
            </w:pPr>
            <w:r/>
            <w:r>
              <w:rPr>
                <w:rFonts w:ascii="Calibri" w:hAnsi="Calibri"/>
                <w:b/>
                <w:color w:val="FFFFFF"/>
                <w:sz w:val="19"/>
              </w:rPr>
              <w:t>Source</w:t>
            </w:r>
          </w:p>
        </w:tc>
        <w:tc>
          <w:tcPr>
            <w:tcW w:type="dxa" w:w="4824"/>
            <w:shd w:val="clear" w:color="auto" w:fill="1D4E89"/>
          </w:tcPr>
          <w:p>
            <w:pPr>
              <w:spacing w:before="40" w:after="40" w:line="254" w:lineRule="auto"/>
            </w:pPr>
            <w:r/>
            <w:r>
              <w:rPr>
                <w:rFonts w:ascii="Calibri" w:hAnsi="Calibri"/>
                <w:b/>
                <w:color w:val="FFFFFF"/>
                <w:sz w:val="19"/>
              </w:rPr>
              <w:t>What it covers</w:t>
            </w:r>
          </w:p>
        </w:tc>
        <w:tc>
          <w:tcPr>
            <w:tcW w:type="dxa" w:w="2448"/>
            <w:shd w:val="clear" w:color="auto" w:fill="1D4E89"/>
          </w:tcPr>
          <w:p>
            <w:pPr>
              <w:spacing w:before="40" w:after="40" w:line="254" w:lineRule="auto"/>
            </w:pPr>
            <w:r/>
            <w:r>
              <w:rPr>
                <w:rFonts w:ascii="Calibri" w:hAnsi="Calibri"/>
                <w:b/>
                <w:color w:val="FFFFFF"/>
                <w:sz w:val="19"/>
              </w:rPr>
              <w:t>Where</w:t>
            </w:r>
          </w:p>
        </w:tc>
      </w:tr>
      <w:tr>
        <w:tc>
          <w:tcPr>
            <w:tcW w:type="dxa" w:w="2232"/>
          </w:tcPr>
          <w:p>
            <w:pPr>
              <w:spacing w:before="40" w:after="40" w:line="254" w:lineRule="auto"/>
            </w:pPr>
            <w:r/>
            <w:r>
              <w:rPr>
                <w:rFonts w:ascii="Calibri" w:hAnsi="Calibri"/>
                <w:b w:val="0"/>
                <w:color w:val="1B2A41"/>
                <w:sz w:val="19"/>
              </w:rPr>
              <w:t>IRS Form 990-PF</w:t>
            </w:r>
          </w:p>
        </w:tc>
        <w:tc>
          <w:tcPr>
            <w:tcW w:type="dxa" w:w="4824"/>
          </w:tcPr>
          <w:p>
            <w:pPr>
              <w:spacing w:before="40" w:after="40" w:line="254" w:lineRule="auto"/>
            </w:pPr>
            <w:r/>
            <w:r>
              <w:rPr>
                <w:rFonts w:ascii="Calibri" w:hAnsi="Calibri"/>
                <w:b w:val="0"/>
                <w:color w:val="1B2A41"/>
                <w:sz w:val="19"/>
              </w:rPr>
              <w:t>Part XIV lists each grant a private foundation paid during the year with recipient, purpose and amount, and, where unsolicited requests are accepted, the application address, required format and any deadline</w:t>
            </w:r>
          </w:p>
        </w:tc>
        <w:tc>
          <w:tcPr>
            <w:tcW w:type="dxa" w:w="2448"/>
          </w:tcPr>
          <w:p>
            <w:pPr>
              <w:spacing w:before="40" w:after="40" w:line="254" w:lineRule="auto"/>
            </w:pPr>
            <w:r/>
            <w:r>
              <w:rPr>
                <w:rFonts w:ascii="Calibri" w:hAnsi="Calibri"/>
                <w:b w:val="0"/>
                <w:color w:val="1B2A41"/>
                <w:sz w:val="19"/>
              </w:rPr>
              <w:t>irs.gov/pub/irs-pdf/f990pf.pdf</w:t>
            </w:r>
          </w:p>
        </w:tc>
      </w:tr>
      <w:tr>
        <w:tc>
          <w:tcPr>
            <w:tcW w:type="dxa" w:w="2232"/>
            <w:shd w:val="clear" w:color="auto" w:fill="F7F9FC"/>
          </w:tcPr>
          <w:p>
            <w:pPr>
              <w:spacing w:before="40" w:after="40" w:line="254" w:lineRule="auto"/>
            </w:pPr>
            <w:r/>
            <w:r>
              <w:rPr>
                <w:rFonts w:ascii="Calibri" w:hAnsi="Calibri"/>
                <w:b w:val="0"/>
                <w:color w:val="1B2A41"/>
                <w:sz w:val="19"/>
              </w:rPr>
              <w:t>Grants.gov, Organization Registration</w:t>
            </w:r>
          </w:p>
        </w:tc>
        <w:tc>
          <w:tcPr>
            <w:tcW w:type="dxa" w:w="4824"/>
            <w:shd w:val="clear" w:color="auto" w:fill="F7F9FC"/>
          </w:tcPr>
          <w:p>
            <w:pPr>
              <w:spacing w:before="40" w:after="40" w:line="254" w:lineRule="auto"/>
            </w:pPr>
            <w:r/>
            <w:r>
              <w:rPr>
                <w:rFonts w:ascii="Calibri" w:hAnsi="Calibri"/>
                <w:b w:val="0"/>
                <w:color w:val="1B2A41"/>
                <w:sz w:val="19"/>
              </w:rPr>
              <w:t>Federal registration steps, and the advice that SAM.gov entity registration averages 7 to 10 business days to process once the information has been entered</w:t>
            </w:r>
          </w:p>
        </w:tc>
        <w:tc>
          <w:tcPr>
            <w:tcW w:type="dxa" w:w="2448"/>
            <w:shd w:val="clear" w:color="auto" w:fill="F7F9FC"/>
          </w:tcPr>
          <w:p>
            <w:pPr>
              <w:spacing w:before="40" w:after="40" w:line="254" w:lineRule="auto"/>
            </w:pPr>
            <w:r/>
            <w:r>
              <w:rPr>
                <w:rFonts w:ascii="Calibri" w:hAnsi="Calibri"/>
                <w:b w:val="0"/>
                <w:color w:val="1B2A41"/>
                <w:sz w:val="19"/>
              </w:rPr>
              <w:t>grants.gov/applicants/applicant-registration/organization-registration</w:t>
            </w:r>
          </w:p>
        </w:tc>
      </w:tr>
      <w:tr>
        <w:tc>
          <w:tcPr>
            <w:tcW w:type="dxa" w:w="2232"/>
          </w:tcPr>
          <w:p>
            <w:pPr>
              <w:spacing w:before="40" w:after="40" w:line="254" w:lineRule="auto"/>
            </w:pPr>
            <w:r/>
            <w:r>
              <w:rPr>
                <w:rFonts w:ascii="Calibri" w:hAnsi="Calibri"/>
                <w:b w:val="0"/>
                <w:color w:val="1B2A41"/>
                <w:sz w:val="19"/>
              </w:rPr>
              <w:t>2 CFR Part 200 (Uniform Guidance)</w:t>
            </w:r>
          </w:p>
        </w:tc>
        <w:tc>
          <w:tcPr>
            <w:tcW w:type="dxa" w:w="4824"/>
          </w:tcPr>
          <w:p>
            <w:pPr>
              <w:spacing w:before="40" w:after="40" w:line="254" w:lineRule="auto"/>
            </w:pPr>
            <w:r/>
            <w:r>
              <w:rPr>
                <w:rFonts w:ascii="Calibri" w:hAnsi="Calibri"/>
                <w:b w:val="0"/>
                <w:color w:val="1B2A41"/>
                <w:sz w:val="19"/>
              </w:rPr>
              <w:t>Uniform administrative requirements, cost principles and audit requirements for federal awards; your award terms state which parts apply to you</w:t>
            </w:r>
          </w:p>
        </w:tc>
        <w:tc>
          <w:tcPr>
            <w:tcW w:type="dxa" w:w="2448"/>
          </w:tcPr>
          <w:p>
            <w:pPr>
              <w:spacing w:before="40" w:after="40" w:line="254" w:lineRule="auto"/>
            </w:pPr>
            <w:r/>
            <w:r>
              <w:rPr>
                <w:rFonts w:ascii="Calibri" w:hAnsi="Calibri"/>
                <w:b w:val="0"/>
                <w:color w:val="1B2A41"/>
                <w:sz w:val="19"/>
              </w:rPr>
              <w:t>ecfr.gov, Title 2, Subtitle A, Chapter II, Part 200</w:t>
            </w:r>
          </w:p>
        </w:tc>
      </w:tr>
      <w:tr>
        <w:tc>
          <w:tcPr>
            <w:tcW w:type="dxa" w:w="2232"/>
            <w:shd w:val="clear" w:color="auto" w:fill="F7F9FC"/>
          </w:tcPr>
          <w:p>
            <w:pPr>
              <w:spacing w:before="40" w:after="40" w:line="254" w:lineRule="auto"/>
            </w:pPr>
            <w:r/>
            <w:r>
              <w:rPr>
                <w:rFonts w:ascii="Calibri" w:hAnsi="Calibri"/>
                <w:b w:val="0"/>
                <w:color w:val="1B2A41"/>
                <w:sz w:val="19"/>
              </w:rPr>
              <w:t>2 CFR 200.334</w:t>
            </w:r>
          </w:p>
        </w:tc>
        <w:tc>
          <w:tcPr>
            <w:tcW w:type="dxa" w:w="4824"/>
            <w:shd w:val="clear" w:color="auto" w:fill="F7F9FC"/>
          </w:tcPr>
          <w:p>
            <w:pPr>
              <w:spacing w:before="40" w:after="40" w:line="254" w:lineRule="auto"/>
            </w:pPr>
            <w:r/>
            <w:r>
              <w:rPr>
                <w:rFonts w:ascii="Calibri" w:hAnsi="Calibri"/>
                <w:b w:val="0"/>
                <w:color w:val="1B2A41"/>
                <w:sz w:val="19"/>
              </w:rPr>
              <w:t>Retention of records: three years from the date the final financial report is submitted, and longer where litigation, a claim or an audit finding is open</w:t>
            </w:r>
          </w:p>
        </w:tc>
        <w:tc>
          <w:tcPr>
            <w:tcW w:type="dxa" w:w="2448"/>
            <w:shd w:val="clear" w:color="auto" w:fill="F7F9FC"/>
          </w:tcPr>
          <w:p>
            <w:pPr>
              <w:spacing w:before="40" w:after="40" w:line="254" w:lineRule="auto"/>
            </w:pPr>
            <w:r/>
            <w:r>
              <w:rPr>
                <w:rFonts w:ascii="Calibri" w:hAnsi="Calibri"/>
                <w:b w:val="0"/>
                <w:color w:val="1B2A41"/>
                <w:sz w:val="19"/>
              </w:rPr>
              <w:t>ecfr.gov, Title 2, Part 200, Subpart D</w:t>
            </w:r>
          </w:p>
        </w:tc>
      </w:tr>
    </w:tbl>
    <w:p>
      <w:pPr>
        <w:spacing w:after="40"/>
      </w:pPr>
    </w:p>
    <w:p>
      <w:pPr>
        <w:pStyle w:val="Heading2"/>
      </w:pPr>
      <w:r>
        <w:t>Related reading</w:t>
      </w:r>
    </w:p>
    <w:p>
      <w:pPr>
        <w:pStyle w:val="ListBullet"/>
      </w:pPr>
      <w:r>
        <w:t>Grant Lifecycle Stages Explained: All 8 Stages, Start to Finish, the article this checklist accompanies.</w:t>
      </w:r>
    </w:p>
    <w:p>
      <w:pPr>
        <w:pStyle w:val="ListBullet"/>
      </w:pPr>
      <w:r>
        <w:t>Grants lifecycle management guide, for the operating model and the cadence behind these stages.</w:t>
      </w:r>
    </w:p>
    <w:p>
      <w:pPr>
        <w:pStyle w:val="ListBullet"/>
      </w:pPr>
      <w:r>
        <w:t>Grant proposal budget template, for building the Stage 2 budget before the narrative.</w:t>
      </w:r>
    </w:p>
    <w:p>
      <w:pPr>
        <w:pStyle w:val="ListBullet"/>
      </w:pPr>
      <w:r>
        <w:t>Grant proposal evaluation plan template, for naming the measures that make Stage 7 transcription.</w:t>
      </w:r>
    </w:p>
    <w:p>
      <w:pPr>
        <w:pStyle w:val="ListBullet"/>
      </w:pPr>
      <w:r>
        <w:t>Grant closeout checklist, for the Stage 8 sequence in more detail.</w:t>
      </w:r>
    </w:p>
    <w:p>
      <w:pPr>
        <w:spacing w:after="140"/>
      </w:pPr>
      <w:r>
        <w:rPr>
          <w:b w:val="0"/>
          <w:i/>
          <w:color w:val="5A6372"/>
          <w:sz w:val="19"/>
        </w:rPr>
        <w:t>Reuse and adapt this checklist freely inside your organisation. There is no email gate on it and nothing has been held back.</w:t>
      </w:r>
    </w:p>
    <w:p>
      <w:pPr>
        <w:spacing w:before="320"/>
      </w:pPr>
      <w:r>
        <w:rPr>
          <w:b/>
          <w:color w:val="1D4E89"/>
          <w:sz w:val="20"/>
        </w:rPr>
        <w:t>GrantCue - grantcue.com/blog/grant-lifecycle-stages-explained</w:t>
      </w:r>
    </w:p>
    <w:sectPr w:rsidR="00FC693F" w:rsidRPr="0006063C" w:rsidSect="00034616">
      <w:headerReference w:type="default" r:id="rId9"/>
      <w:pgSz w:w="12240" w:h="15840"/>
      <w:pgMar w:top="1224"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5A6372"/>
        <w:sz w:val="16"/>
      </w:rPr>
      <w:t>The Grant Lifecycle Checklist  |  All eight stages, tasks and owners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4" w:lineRule="auto"/>
    </w:pPr>
    <w:rPr>
      <w:rFonts w:ascii="Calibri" w:hAnsi="Calibri" w:eastAsia="Calibri"/>
      <w:color w:val="1B2A4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40"/>
      <w:outlineLvl w:val="0"/>
    </w:pPr>
    <w:rPr>
      <w:rFonts w:asciiTheme="majorHAnsi" w:eastAsiaTheme="majorEastAsia" w:hAnsiTheme="majorHAnsi" w:cstheme="majorBidi" w:ascii="Calibri" w:hAnsi="Calibri"/>
      <w:b/>
      <w:bCs/>
      <w:caps w:val="0"/>
      <w:color w:val="1D4E89"/>
      <w:sz w:val="34"/>
      <w:szCs w:val="28"/>
    </w:rPr>
  </w:style>
  <w:style w:type="paragraph" w:styleId="Heading2">
    <w:name w:val="heading 2"/>
    <w:basedOn w:val="Normal"/>
    <w:next w:val="Normal"/>
    <w:link w:val="Heading2Char"/>
    <w:uiPriority w:val="9"/>
    <w:unhideWhenUsed/>
    <w:qFormat/>
    <w:rsid w:val="00FC693F"/>
    <w:pPr>
      <w:keepNext/>
      <w:keepLines/>
      <w:spacing w:before="300" w:after="100"/>
      <w:outlineLvl w:val="1"/>
    </w:pPr>
    <w:rPr>
      <w:rFonts w:asciiTheme="majorHAnsi" w:eastAsiaTheme="majorEastAsia" w:hAnsiTheme="majorHAnsi" w:cstheme="majorBidi" w:ascii="Calibri" w:hAnsi="Calibri"/>
      <w:b/>
      <w:bCs/>
      <w:caps w:val="0"/>
      <w:color w:val="1B2A41"/>
      <w:sz w:val="26"/>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b/>
      <w:bCs/>
      <w:caps w:val="0"/>
      <w:color w:val="1D4E89"/>
      <w:sz w:val="23"/>
    </w:rPr>
  </w:style>
  <w:style w:type="paragraph" w:styleId="Heading4">
    <w:name w:val="heading 4"/>
    <w:basedOn w:val="Normal"/>
    <w:next w:val="Normal"/>
    <w:link w:val="Heading4Char"/>
    <w:uiPriority w:val="9"/>
    <w:semiHidden/>
    <w:unhideWhenUsed/>
    <w:qFormat/>
    <w:rsid w:val="00FC693F"/>
    <w:pPr>
      <w:keepNext/>
      <w:keepLines/>
      <w:spacing w:before="200" w:after="60"/>
      <w:outlineLvl w:val="3"/>
    </w:pPr>
    <w:rPr>
      <w:rFonts w:asciiTheme="majorHAnsi" w:eastAsiaTheme="majorEastAsia" w:hAnsiTheme="majorHAnsi" w:cstheme="majorBidi" w:ascii="Calibri" w:hAnsi="Calibri"/>
      <w:b/>
      <w:bCs/>
      <w:i/>
      <w:iCs/>
      <w:caps/>
      <w:color w:val="5A6372"/>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Calibri" w:hAnsi="Calibri"/>
      <w:b/>
      <w:caps w:val="0"/>
      <w:color w:val="1B2A4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64" w:lineRule="auto"/>
      <w:contextualSpacing/>
    </w:pPr>
    <w:rPr>
      <w:rFonts w:ascii="Calibri" w:hAnsi="Calibri"/>
      <w:color w:val="1B2A41"/>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64" w:lineRule="auto"/>
      <w:contextualSpacing/>
    </w:pPr>
    <w:rPr>
      <w:rFonts w:ascii="Calibri" w:hAnsi="Calibri"/>
      <w:color w:val="1B2A41"/>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